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044F" w14:textId="77777777" w:rsidR="003002FF" w:rsidRDefault="003002FF" w:rsidP="003002FF">
      <w:pPr>
        <w:spacing w:line="0" w:lineRule="atLeast"/>
        <w:jc w:val="left"/>
        <w:rPr>
          <w:rFonts w:ascii="Calibri" w:hAnsi="Calibri" w:cs="Calibri"/>
          <w:b/>
          <w:bCs/>
          <w:i/>
          <w:iCs/>
          <w:color w:val="046B99"/>
          <w:sz w:val="56"/>
          <w:szCs w:val="56"/>
        </w:rPr>
      </w:pPr>
      <w:r w:rsidRPr="00483753">
        <w:rPr>
          <w:rFonts w:ascii="Calibri" w:hAnsi="Calibri" w:cs="Calibri"/>
          <w:b/>
          <w:bCs/>
          <w:i/>
          <w:iCs/>
          <w:color w:val="046B99"/>
          <w:sz w:val="56"/>
          <w:szCs w:val="56"/>
        </w:rPr>
        <w:t>How a method variation may affect your project planning</w:t>
      </w:r>
    </w:p>
    <w:p w14:paraId="12477555" w14:textId="545EB859" w:rsidR="003002FF" w:rsidRPr="003002FF" w:rsidRDefault="003002FF" w:rsidP="00483753">
      <w:pPr>
        <w:spacing w:after="240"/>
        <w:jc w:val="left"/>
        <w:rPr>
          <w:b/>
          <w:bCs/>
          <w:i/>
          <w:iCs/>
          <w:color w:val="046B99"/>
          <w:kern w:val="44"/>
          <w:sz w:val="24"/>
          <w:szCs w:val="24"/>
        </w:rPr>
      </w:pPr>
      <w:r w:rsidRPr="003002FF">
        <w:rPr>
          <w:b/>
          <w:bCs/>
          <w:i/>
          <w:iCs/>
          <w:color w:val="046B99"/>
          <w:kern w:val="44"/>
          <w:sz w:val="24"/>
          <w:szCs w:val="24"/>
        </w:rPr>
        <w:t>January 2026</w:t>
      </w:r>
    </w:p>
    <w:p w14:paraId="69AE8476" w14:textId="1C7D6990" w:rsidR="00483753" w:rsidRPr="00483753" w:rsidRDefault="00483753" w:rsidP="00483753">
      <w:pPr>
        <w:spacing w:after="240"/>
        <w:jc w:val="left"/>
        <w:rPr>
          <w:rFonts w:ascii="Calibri" w:hAnsi="Calibri" w:cs="Calibri"/>
          <w:sz w:val="36"/>
          <w:szCs w:val="36"/>
        </w:rPr>
      </w:pPr>
      <w:r w:rsidRPr="00483753">
        <w:rPr>
          <w:b/>
          <w:bCs/>
          <w:color w:val="046B99"/>
          <w:kern w:val="44"/>
          <w:sz w:val="36"/>
          <w:szCs w:val="36"/>
        </w:rPr>
        <w:t>Why are methods varied?</w:t>
      </w:r>
    </w:p>
    <w:p w14:paraId="2952042B" w14:textId="375831AF" w:rsidR="00483753" w:rsidRPr="00483753" w:rsidRDefault="00483753" w:rsidP="00483753">
      <w:pPr>
        <w:spacing w:after="240" w:line="0" w:lineRule="atLeast"/>
        <w:jc w:val="left"/>
        <w:rPr>
          <w:rFonts w:ascii="Calibri" w:hAnsi="Calibri" w:cs="Calibri"/>
          <w:b/>
          <w:bCs/>
          <w:sz w:val="28"/>
          <w:szCs w:val="28"/>
        </w:rPr>
      </w:pPr>
      <w:r w:rsidRPr="00483753">
        <w:rPr>
          <w:rFonts w:ascii="Calibri" w:hAnsi="Calibri" w:cs="Calibri"/>
          <w:b/>
          <w:bCs/>
          <w:sz w:val="28"/>
          <w:szCs w:val="28"/>
        </w:rPr>
        <w:t>What you need to know</w:t>
      </w:r>
    </w:p>
    <w:p w14:paraId="0259E756" w14:textId="7E7AB645" w:rsidR="00DA2500" w:rsidRDefault="00483753" w:rsidP="00483753">
      <w:pPr>
        <w:spacing w:after="240"/>
        <w:jc w:val="left"/>
        <w:rPr>
          <w:rFonts w:ascii="Calibri" w:hAnsi="Calibri" w:cs="Calibri"/>
          <w:sz w:val="24"/>
          <w:szCs w:val="24"/>
        </w:rPr>
      </w:pPr>
      <w:r w:rsidRPr="00483753">
        <w:rPr>
          <w:rFonts w:ascii="Calibri" w:hAnsi="Calibri" w:cs="Calibri"/>
          <w:sz w:val="24"/>
          <w:szCs w:val="24"/>
        </w:rPr>
        <w:t xml:space="preserve">Section </w:t>
      </w:r>
      <w:r w:rsidR="006E4364">
        <w:rPr>
          <w:rFonts w:ascii="Calibri" w:hAnsi="Calibri" w:cs="Calibri" w:hint="eastAsia"/>
          <w:sz w:val="24"/>
          <w:szCs w:val="24"/>
        </w:rPr>
        <w:t>91</w:t>
      </w:r>
      <w:r w:rsidRPr="00483753">
        <w:rPr>
          <w:rFonts w:ascii="Calibri" w:hAnsi="Calibri" w:cs="Calibri"/>
          <w:sz w:val="24"/>
          <w:szCs w:val="24"/>
        </w:rPr>
        <w:t xml:space="preserve"> of the </w:t>
      </w:r>
      <w:hyperlink r:id="rId8" w:history="1">
        <w:r w:rsidR="00223141" w:rsidRPr="00535041">
          <w:rPr>
            <w:rStyle w:val="a9"/>
            <w:rFonts w:ascii="Calibri" w:hAnsi="Calibri" w:cs="Calibri"/>
            <w:sz w:val="24"/>
            <w:szCs w:val="24"/>
          </w:rPr>
          <w:t>BidCarbon (Carbon Farming) Standard 2025</w:t>
        </w:r>
      </w:hyperlink>
      <w:r w:rsidRPr="00483753">
        <w:rPr>
          <w:rFonts w:ascii="Calibri" w:hAnsi="Calibri" w:cs="Calibri"/>
          <w:sz w:val="24"/>
          <w:szCs w:val="24"/>
        </w:rPr>
        <w:t xml:space="preserve"> (</w:t>
      </w:r>
      <w:r w:rsidR="00223141">
        <w:rPr>
          <w:rFonts w:ascii="Calibri" w:hAnsi="Calibri" w:cs="Calibri"/>
          <w:sz w:val="24"/>
          <w:szCs w:val="24"/>
        </w:rPr>
        <w:t>the Carbon Farming Standard</w:t>
      </w:r>
      <w:r w:rsidRPr="00483753">
        <w:rPr>
          <w:rFonts w:ascii="Calibri" w:hAnsi="Calibri" w:cs="Calibri"/>
          <w:sz w:val="24"/>
          <w:szCs w:val="24"/>
        </w:rPr>
        <w:t xml:space="preserve">) </w:t>
      </w:r>
      <w:proofErr w:type="gramStart"/>
      <w:r w:rsidRPr="00483753">
        <w:rPr>
          <w:rFonts w:ascii="Calibri" w:hAnsi="Calibri" w:cs="Calibri"/>
          <w:sz w:val="24"/>
          <w:szCs w:val="24"/>
        </w:rPr>
        <w:t>allows for</w:t>
      </w:r>
      <w:proofErr w:type="gramEnd"/>
      <w:r w:rsidRPr="00483753">
        <w:rPr>
          <w:rFonts w:ascii="Calibri" w:hAnsi="Calibri" w:cs="Calibri"/>
          <w:sz w:val="24"/>
          <w:szCs w:val="24"/>
        </w:rPr>
        <w:t xml:space="preserve"> </w:t>
      </w:r>
      <w:r w:rsidR="00535041">
        <w:rPr>
          <w:rFonts w:ascii="Calibri" w:hAnsi="Calibri" w:cs="Calibri" w:hint="eastAsia"/>
          <w:sz w:val="24"/>
          <w:szCs w:val="24"/>
        </w:rPr>
        <w:t>BidCarbon Standard</w:t>
      </w:r>
      <w:r w:rsidRPr="00483753">
        <w:rPr>
          <w:rFonts w:ascii="Calibri" w:hAnsi="Calibri" w:cs="Calibri"/>
          <w:sz w:val="24"/>
          <w:szCs w:val="24"/>
        </w:rPr>
        <w:t xml:space="preserve"> methodology (methods) to be varied. This can be for a range of reasons, including to:</w:t>
      </w:r>
    </w:p>
    <w:p w14:paraId="140F9232" w14:textId="24FEC36D" w:rsidR="00483753" w:rsidRDefault="00483753" w:rsidP="00E43EC2">
      <w:pPr>
        <w:pStyle w:val="a8"/>
        <w:numPr>
          <w:ilvl w:val="0"/>
          <w:numId w:val="22"/>
        </w:numPr>
        <w:spacing w:after="240" w:line="240" w:lineRule="atLeast"/>
        <w:ind w:left="442" w:firstLineChars="0" w:hanging="442"/>
        <w:jc w:val="left"/>
        <w:rPr>
          <w:rFonts w:ascii="Calibri" w:hAnsi="Calibri" w:cs="Calibri"/>
          <w:sz w:val="24"/>
          <w:szCs w:val="24"/>
        </w:rPr>
      </w:pPr>
      <w:r w:rsidRPr="00483753">
        <w:rPr>
          <w:rFonts w:ascii="Calibri" w:hAnsi="Calibri" w:cs="Calibri"/>
          <w:sz w:val="24"/>
          <w:szCs w:val="24"/>
        </w:rPr>
        <w:t>ensure methods continue to operate as originally intended</w:t>
      </w:r>
    </w:p>
    <w:p w14:paraId="6F8C9433" w14:textId="287AD8BA" w:rsidR="00483753" w:rsidRDefault="00483753" w:rsidP="00E43EC2">
      <w:pPr>
        <w:pStyle w:val="a8"/>
        <w:numPr>
          <w:ilvl w:val="0"/>
          <w:numId w:val="22"/>
        </w:numPr>
        <w:spacing w:after="240" w:line="240" w:lineRule="atLeast"/>
        <w:ind w:left="442" w:firstLineChars="0" w:hanging="442"/>
        <w:jc w:val="left"/>
        <w:rPr>
          <w:rFonts w:ascii="Calibri" w:hAnsi="Calibri" w:cs="Calibri"/>
          <w:sz w:val="24"/>
          <w:szCs w:val="24"/>
        </w:rPr>
      </w:pPr>
      <w:r w:rsidRPr="00483753">
        <w:rPr>
          <w:rFonts w:ascii="Calibri" w:hAnsi="Calibri" w:cs="Calibri"/>
          <w:sz w:val="24"/>
          <w:szCs w:val="24"/>
        </w:rPr>
        <w:t>allow additional activities to be undertaken under a method</w:t>
      </w:r>
    </w:p>
    <w:p w14:paraId="2585E39D" w14:textId="5E56755B" w:rsidR="00483753" w:rsidRPr="00483753" w:rsidRDefault="00483753" w:rsidP="00E43EC2">
      <w:pPr>
        <w:pStyle w:val="a8"/>
        <w:numPr>
          <w:ilvl w:val="0"/>
          <w:numId w:val="22"/>
        </w:numPr>
        <w:spacing w:after="240"/>
        <w:ind w:firstLineChars="0"/>
        <w:jc w:val="left"/>
        <w:rPr>
          <w:rFonts w:ascii="Calibri" w:hAnsi="Calibri" w:cs="Calibri"/>
          <w:sz w:val="24"/>
          <w:szCs w:val="24"/>
        </w:rPr>
      </w:pPr>
      <w:r w:rsidRPr="00483753">
        <w:rPr>
          <w:rFonts w:ascii="Calibri" w:hAnsi="Calibri" w:cs="Calibri"/>
          <w:sz w:val="24"/>
          <w:szCs w:val="24"/>
        </w:rPr>
        <w:t>account for technological advances that enable new measurement approaches.</w:t>
      </w:r>
    </w:p>
    <w:p w14:paraId="16C52EE2" w14:textId="0E1193BF" w:rsidR="00483753" w:rsidRPr="00483753" w:rsidRDefault="00483753" w:rsidP="00483753">
      <w:pPr>
        <w:spacing w:after="240" w:line="0" w:lineRule="atLeast"/>
        <w:jc w:val="left"/>
        <w:rPr>
          <w:rFonts w:ascii="Calibri" w:hAnsi="Calibri" w:cs="Calibri"/>
          <w:b/>
          <w:bCs/>
          <w:sz w:val="28"/>
          <w:szCs w:val="28"/>
        </w:rPr>
      </w:pPr>
      <w:r w:rsidRPr="00483753">
        <w:rPr>
          <w:rFonts w:ascii="Calibri" w:hAnsi="Calibri" w:cs="Calibri"/>
          <w:b/>
          <w:bCs/>
          <w:sz w:val="28"/>
          <w:szCs w:val="28"/>
        </w:rPr>
        <w:t>What you need to do</w:t>
      </w:r>
    </w:p>
    <w:p w14:paraId="740B83F5" w14:textId="0443AB3D" w:rsidR="00784D76" w:rsidRDefault="00483753" w:rsidP="00483753">
      <w:pPr>
        <w:spacing w:after="240"/>
        <w:jc w:val="left"/>
        <w:rPr>
          <w:rFonts w:ascii="Calibri" w:hAnsi="Calibri" w:cs="Calibri"/>
          <w:sz w:val="24"/>
          <w:szCs w:val="24"/>
        </w:rPr>
      </w:pPr>
      <w:r w:rsidRPr="00483753">
        <w:rPr>
          <w:rFonts w:ascii="Calibri" w:hAnsi="Calibri" w:cs="Calibri"/>
          <w:sz w:val="24"/>
          <w:szCs w:val="24"/>
        </w:rPr>
        <w:t>You need to be aware that methods may be varied and understand how a method variation may affect your project planning.</w:t>
      </w:r>
    </w:p>
    <w:p w14:paraId="3A476614" w14:textId="148BEA78" w:rsidR="00483753" w:rsidRPr="00483753" w:rsidRDefault="00483753" w:rsidP="00483753">
      <w:pPr>
        <w:spacing w:after="240"/>
        <w:jc w:val="left"/>
        <w:rPr>
          <w:rFonts w:ascii="Calibri" w:hAnsi="Calibri" w:cs="Calibri"/>
          <w:sz w:val="36"/>
          <w:szCs w:val="36"/>
        </w:rPr>
      </w:pPr>
      <w:r w:rsidRPr="00483753">
        <w:rPr>
          <w:b/>
          <w:bCs/>
          <w:color w:val="046B99"/>
          <w:kern w:val="44"/>
          <w:sz w:val="36"/>
          <w:szCs w:val="36"/>
        </w:rPr>
        <w:t>How do I know if a method will be varied?</w:t>
      </w:r>
    </w:p>
    <w:p w14:paraId="418A9980" w14:textId="481BE95A" w:rsidR="00483753" w:rsidRPr="00483753" w:rsidRDefault="00483753" w:rsidP="00483753">
      <w:pPr>
        <w:spacing w:after="240" w:line="0" w:lineRule="atLeast"/>
        <w:jc w:val="left"/>
        <w:rPr>
          <w:rFonts w:ascii="Calibri" w:hAnsi="Calibri" w:cs="Calibri"/>
          <w:b/>
          <w:bCs/>
          <w:sz w:val="28"/>
          <w:szCs w:val="28"/>
        </w:rPr>
      </w:pPr>
      <w:r w:rsidRPr="00483753">
        <w:rPr>
          <w:rFonts w:ascii="Calibri" w:hAnsi="Calibri" w:cs="Calibri"/>
          <w:b/>
          <w:bCs/>
          <w:sz w:val="28"/>
          <w:szCs w:val="28"/>
        </w:rPr>
        <w:t>What you need to know</w:t>
      </w:r>
    </w:p>
    <w:p w14:paraId="6CE6C85F" w14:textId="70A07F73" w:rsidR="00223141" w:rsidRDefault="00223141" w:rsidP="00483753">
      <w:pPr>
        <w:spacing w:before="240" w:after="240" w:line="0" w:lineRule="atLeast"/>
        <w:jc w:val="left"/>
        <w:rPr>
          <w:rFonts w:ascii="Calibri" w:hAnsi="Calibri" w:cs="Calibri"/>
          <w:sz w:val="24"/>
          <w:szCs w:val="24"/>
        </w:rPr>
      </w:pPr>
      <w:r w:rsidRPr="00223141">
        <w:rPr>
          <w:rFonts w:ascii="Calibri" w:hAnsi="Calibri" w:cs="Calibri"/>
          <w:sz w:val="24"/>
          <w:szCs w:val="24"/>
        </w:rPr>
        <w:t xml:space="preserve">The </w:t>
      </w:r>
      <w:r>
        <w:rPr>
          <w:rFonts w:ascii="Calibri" w:hAnsi="Calibri" w:cs="Calibri"/>
          <w:sz w:val="24"/>
          <w:szCs w:val="24"/>
        </w:rPr>
        <w:t>Technical Advisory Committee</w:t>
      </w:r>
      <w:r w:rsidRPr="00223141">
        <w:rPr>
          <w:rFonts w:ascii="Calibri" w:hAnsi="Calibri" w:cs="Calibri"/>
          <w:sz w:val="24"/>
          <w:szCs w:val="24"/>
        </w:rPr>
        <w:t xml:space="preserve"> </w:t>
      </w:r>
      <w:r w:rsidRPr="00223141">
        <w:rPr>
          <w:rFonts w:ascii="Calibri" w:hAnsi="Calibri" w:cs="Calibri"/>
          <w:sz w:val="24"/>
          <w:szCs w:val="24"/>
        </w:rPr>
        <w:t xml:space="preserve">is responsible for developing variations to </w:t>
      </w:r>
      <w:r>
        <w:rPr>
          <w:rFonts w:ascii="Calibri" w:hAnsi="Calibri" w:cs="Calibri"/>
          <w:sz w:val="24"/>
          <w:szCs w:val="24"/>
        </w:rPr>
        <w:t>BidCarbon Standard</w:t>
      </w:r>
      <w:r w:rsidRPr="00223141">
        <w:rPr>
          <w:rFonts w:ascii="Calibri" w:hAnsi="Calibri" w:cs="Calibri"/>
          <w:sz w:val="24"/>
          <w:szCs w:val="24"/>
        </w:rPr>
        <w:t xml:space="preserve"> methods.</w:t>
      </w:r>
      <w:r w:rsidRPr="00223141">
        <w:rPr>
          <w:rFonts w:ascii="Calibri" w:hAnsi="Calibri" w:cs="Calibri"/>
          <w:sz w:val="24"/>
          <w:szCs w:val="24"/>
        </w:rPr>
        <w:t xml:space="preserve"> </w:t>
      </w:r>
    </w:p>
    <w:p w14:paraId="44325D9E" w14:textId="7EC88016" w:rsidR="00483753" w:rsidRPr="00483753" w:rsidRDefault="00483753" w:rsidP="00483753">
      <w:pPr>
        <w:spacing w:before="240" w:after="240" w:line="0" w:lineRule="atLeast"/>
        <w:jc w:val="left"/>
        <w:rPr>
          <w:rFonts w:ascii="Calibri" w:hAnsi="Calibri" w:cs="Calibri"/>
          <w:b/>
          <w:bCs/>
          <w:sz w:val="28"/>
          <w:szCs w:val="28"/>
        </w:rPr>
      </w:pPr>
      <w:r w:rsidRPr="00483753">
        <w:rPr>
          <w:rFonts w:ascii="Calibri" w:hAnsi="Calibri" w:cs="Calibri"/>
          <w:b/>
          <w:bCs/>
          <w:sz w:val="28"/>
          <w:szCs w:val="28"/>
        </w:rPr>
        <w:t>What you need to do</w:t>
      </w:r>
    </w:p>
    <w:p w14:paraId="5DE8B9F2" w14:textId="01573600" w:rsidR="00483753" w:rsidRDefault="00483753" w:rsidP="00483753">
      <w:pPr>
        <w:spacing w:before="240"/>
        <w:jc w:val="left"/>
        <w:rPr>
          <w:rFonts w:ascii="Calibri" w:hAnsi="Calibri" w:cs="Calibri"/>
          <w:sz w:val="24"/>
          <w:szCs w:val="24"/>
        </w:rPr>
      </w:pPr>
      <w:r w:rsidRPr="00483753">
        <w:rPr>
          <w:rFonts w:ascii="Calibri" w:hAnsi="Calibri" w:cs="Calibri"/>
          <w:sz w:val="24"/>
          <w:szCs w:val="24"/>
        </w:rPr>
        <w:t xml:space="preserve">You can monitor variations by visiting the </w:t>
      </w:r>
      <w:hyperlink r:id="rId9" w:history="1">
        <w:r w:rsidR="00B20A02" w:rsidRPr="0037411D">
          <w:rPr>
            <w:rStyle w:val="a9"/>
            <w:rFonts w:ascii="Calibri" w:hAnsi="Calibri" w:cs="Calibri"/>
            <w:sz w:val="24"/>
            <w:szCs w:val="24"/>
          </w:rPr>
          <w:t>Method consultation</w:t>
        </w:r>
      </w:hyperlink>
      <w:r w:rsidR="00B20A02">
        <w:rPr>
          <w:rFonts w:ascii="Calibri" w:hAnsi="Calibri" w:cs="Calibri"/>
          <w:sz w:val="24"/>
          <w:szCs w:val="24"/>
        </w:rPr>
        <w:t xml:space="preserve"> page</w:t>
      </w:r>
      <w:r w:rsidRPr="00483753">
        <w:rPr>
          <w:rFonts w:ascii="Calibri" w:hAnsi="Calibri" w:cs="Calibri"/>
          <w:sz w:val="24"/>
          <w:szCs w:val="24"/>
        </w:rPr>
        <w:t xml:space="preserve"> on the </w:t>
      </w:r>
      <w:r w:rsidR="007B218A">
        <w:rPr>
          <w:rFonts w:ascii="Calibri" w:hAnsi="Calibri" w:cs="Calibri"/>
          <w:sz w:val="24"/>
          <w:szCs w:val="24"/>
        </w:rPr>
        <w:t>BidCarbon Standard website</w:t>
      </w:r>
      <w:r w:rsidRPr="00483753">
        <w:rPr>
          <w:rFonts w:ascii="Calibri" w:hAnsi="Calibri" w:cs="Calibri"/>
          <w:sz w:val="24"/>
          <w:szCs w:val="24"/>
        </w:rPr>
        <w:t>. You are also able to comment on proposed variations when a draft is released for public consultation.</w:t>
      </w:r>
    </w:p>
    <w:p w14:paraId="114794E5" w14:textId="077073A9" w:rsidR="00483753" w:rsidRPr="00483753" w:rsidRDefault="00E13CEF" w:rsidP="00483753">
      <w:pPr>
        <w:spacing w:before="240" w:after="240"/>
        <w:jc w:val="left"/>
        <w:rPr>
          <w:rFonts w:ascii="Calibri" w:hAnsi="Calibri" w:cs="Calibri"/>
          <w:sz w:val="36"/>
          <w:szCs w:val="36"/>
        </w:rPr>
      </w:pPr>
      <w:r w:rsidRPr="00E13CEF">
        <w:rPr>
          <w:b/>
          <w:bCs/>
          <w:color w:val="046B99"/>
          <w:kern w:val="44"/>
          <w:sz w:val="36"/>
          <w:szCs w:val="36"/>
        </w:rPr>
        <w:t>How will a method variation affect my project?</w:t>
      </w:r>
    </w:p>
    <w:p w14:paraId="0227BEA1" w14:textId="475E8E87" w:rsidR="00483753" w:rsidRPr="00483753" w:rsidRDefault="00E13CEF" w:rsidP="00483753">
      <w:pPr>
        <w:spacing w:after="240" w:line="0" w:lineRule="atLeast"/>
        <w:jc w:val="left"/>
        <w:rPr>
          <w:rFonts w:ascii="Calibri" w:hAnsi="Calibri" w:cs="Calibri"/>
          <w:b/>
          <w:bCs/>
          <w:sz w:val="28"/>
          <w:szCs w:val="28"/>
        </w:rPr>
      </w:pPr>
      <w:r w:rsidRPr="00E13CEF">
        <w:rPr>
          <w:rFonts w:ascii="Calibri" w:hAnsi="Calibri" w:cs="Calibri"/>
          <w:b/>
          <w:bCs/>
          <w:sz w:val="28"/>
          <w:szCs w:val="28"/>
        </w:rPr>
        <w:t>What you need to know</w:t>
      </w:r>
    </w:p>
    <w:p w14:paraId="0803B51B" w14:textId="606F64AC" w:rsidR="00483753"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If the method variation occurs after your project is registered as an </w:t>
      </w:r>
      <w:r w:rsidR="00223141">
        <w:rPr>
          <w:rFonts w:ascii="Calibri" w:hAnsi="Calibri" w:cs="Calibri"/>
          <w:sz w:val="24"/>
          <w:szCs w:val="24"/>
        </w:rPr>
        <w:t>BidCarbon Standard project</w:t>
      </w:r>
      <w:r w:rsidRPr="00E13CEF">
        <w:rPr>
          <w:rFonts w:ascii="Calibri" w:hAnsi="Calibri" w:cs="Calibri"/>
          <w:sz w:val="24"/>
          <w:szCs w:val="24"/>
        </w:rPr>
        <w:t xml:space="preserve"> and the crediting period has started, you may continue to use the method that was in force at the time your project was registered. The </w:t>
      </w:r>
      <w:r w:rsidR="00223141">
        <w:rPr>
          <w:rFonts w:ascii="Calibri" w:hAnsi="Calibri" w:cs="Calibri"/>
          <w:sz w:val="24"/>
          <w:szCs w:val="24"/>
        </w:rPr>
        <w:t>Technical Advisory Committee</w:t>
      </w:r>
      <w:r w:rsidRPr="00E13CEF">
        <w:rPr>
          <w:rFonts w:ascii="Calibri" w:hAnsi="Calibri" w:cs="Calibri"/>
          <w:sz w:val="24"/>
          <w:szCs w:val="24"/>
        </w:rPr>
        <w:t xml:space="preserve"> recommends that you make yourself familiar with the varied method as there may be benefits for you to transfer to the varied method including in the </w:t>
      </w:r>
      <w:r w:rsidRPr="00E13CEF">
        <w:rPr>
          <w:rFonts w:ascii="Calibri" w:hAnsi="Calibri" w:cs="Calibri"/>
          <w:sz w:val="24"/>
          <w:szCs w:val="24"/>
        </w:rPr>
        <w:lastRenderedPageBreak/>
        <w:t xml:space="preserve">administration of your project by the </w:t>
      </w:r>
      <w:r w:rsidR="00223141">
        <w:rPr>
          <w:rFonts w:ascii="Calibri" w:hAnsi="Calibri" w:cs="Calibri"/>
          <w:sz w:val="24"/>
          <w:szCs w:val="24"/>
        </w:rPr>
        <w:t>Technical Advisory Committee</w:t>
      </w:r>
      <w:r w:rsidRPr="00E13CEF">
        <w:rPr>
          <w:rFonts w:ascii="Calibri" w:hAnsi="Calibri" w:cs="Calibri"/>
          <w:sz w:val="24"/>
          <w:szCs w:val="24"/>
        </w:rPr>
        <w:t>.</w:t>
      </w:r>
    </w:p>
    <w:p w14:paraId="549F3848" w14:textId="4FFBEB4E"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An exception to this occurs, for area-based projects only, when you are using the original method and you wish to include additional land in your project area or substitute your project area with another area of land. In this situation, the additional land cannot be included in the project area, or the project area cannot be substituted, unless you transfer your project to the varied method first. To transfer your project successfully you will need to satisfy the requirements listed under paragraph </w:t>
      </w:r>
      <w:proofErr w:type="gramStart"/>
      <w:r w:rsidR="006E4364">
        <w:rPr>
          <w:rFonts w:ascii="Calibri" w:hAnsi="Calibri" w:cs="Calibri" w:hint="eastAsia"/>
          <w:sz w:val="24"/>
          <w:szCs w:val="24"/>
        </w:rPr>
        <w:t>26.</w:t>
      </w:r>
      <w:r w:rsidRPr="00E13CEF">
        <w:rPr>
          <w:rFonts w:ascii="Calibri" w:hAnsi="Calibri" w:cs="Calibri"/>
          <w:sz w:val="24"/>
          <w:szCs w:val="24"/>
        </w:rPr>
        <w:t>(</w:t>
      </w:r>
      <w:proofErr w:type="gramEnd"/>
      <w:r w:rsidRPr="00E13CEF">
        <w:rPr>
          <w:rFonts w:ascii="Calibri" w:hAnsi="Calibri" w:cs="Calibri"/>
          <w:sz w:val="24"/>
          <w:szCs w:val="24"/>
        </w:rPr>
        <w:t xml:space="preserve">1)(f) of the </w:t>
      </w:r>
      <w:hyperlink r:id="rId10" w:history="1">
        <w:r w:rsidR="00223141" w:rsidRPr="00535041">
          <w:rPr>
            <w:rStyle w:val="a9"/>
            <w:rFonts w:ascii="Calibri" w:hAnsi="Calibri" w:cs="Calibri"/>
            <w:sz w:val="24"/>
            <w:szCs w:val="24"/>
          </w:rPr>
          <w:t>BidCarbon (Carbon Farming) Rule 2025</w:t>
        </w:r>
      </w:hyperlink>
      <w:r w:rsidRPr="00E13CEF">
        <w:rPr>
          <w:rFonts w:ascii="Calibri" w:hAnsi="Calibri" w:cs="Calibri"/>
          <w:sz w:val="24"/>
          <w:szCs w:val="24"/>
        </w:rPr>
        <w:t xml:space="preserve"> (</w:t>
      </w:r>
      <w:r w:rsidR="00223141">
        <w:rPr>
          <w:rFonts w:ascii="Calibri" w:hAnsi="Calibri" w:cs="Calibri"/>
          <w:sz w:val="24"/>
          <w:szCs w:val="24"/>
        </w:rPr>
        <w:t>the Carbon Farming Rule</w:t>
      </w:r>
      <w:r w:rsidRPr="00E13CEF">
        <w:rPr>
          <w:rFonts w:ascii="Calibri" w:hAnsi="Calibri" w:cs="Calibri"/>
          <w:sz w:val="24"/>
          <w:szCs w:val="24"/>
        </w:rPr>
        <w:t>).</w:t>
      </w:r>
    </w:p>
    <w:p w14:paraId="67A57DDF" w14:textId="7A07B57F"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If you have a </w:t>
      </w:r>
      <w:r w:rsidRPr="00223141">
        <w:rPr>
          <w:rFonts w:ascii="Calibri" w:hAnsi="Calibri" w:cs="Calibri"/>
          <w:b/>
          <w:bCs/>
          <w:sz w:val="24"/>
          <w:szCs w:val="24"/>
        </w:rPr>
        <w:t>project application currently under assessment</w:t>
      </w:r>
      <w:r w:rsidRPr="00E13CEF">
        <w:rPr>
          <w:rFonts w:ascii="Calibri" w:hAnsi="Calibri" w:cs="Calibri"/>
          <w:sz w:val="24"/>
          <w:szCs w:val="24"/>
        </w:rPr>
        <w:t xml:space="preserve"> and a method variation is made before your project is registered as </w:t>
      </w:r>
      <w:proofErr w:type="gramStart"/>
      <w:r w:rsidRPr="00E13CEF">
        <w:rPr>
          <w:rFonts w:ascii="Calibri" w:hAnsi="Calibri" w:cs="Calibri"/>
          <w:sz w:val="24"/>
          <w:szCs w:val="24"/>
        </w:rPr>
        <w:t>an</w:t>
      </w:r>
      <w:proofErr w:type="gramEnd"/>
      <w:r w:rsidRPr="00E13CEF">
        <w:rPr>
          <w:rFonts w:ascii="Calibri" w:hAnsi="Calibri" w:cs="Calibri"/>
          <w:sz w:val="24"/>
          <w:szCs w:val="24"/>
        </w:rPr>
        <w:t xml:space="preserve"> </w:t>
      </w:r>
      <w:r w:rsidR="00223141">
        <w:rPr>
          <w:rFonts w:ascii="Calibri" w:hAnsi="Calibri" w:cs="Calibri"/>
          <w:sz w:val="24"/>
          <w:szCs w:val="24"/>
        </w:rPr>
        <w:t>BidCarbon Standard project</w:t>
      </w:r>
      <w:r w:rsidRPr="00E13CEF">
        <w:rPr>
          <w:rFonts w:ascii="Calibri" w:hAnsi="Calibri" w:cs="Calibri"/>
          <w:sz w:val="24"/>
          <w:szCs w:val="24"/>
        </w:rPr>
        <w:t xml:space="preserve">, it will be assessed against the varied </w:t>
      </w:r>
      <w:proofErr w:type="gramStart"/>
      <w:r w:rsidRPr="00E13CEF">
        <w:rPr>
          <w:rFonts w:ascii="Calibri" w:hAnsi="Calibri" w:cs="Calibri"/>
          <w:sz w:val="24"/>
          <w:szCs w:val="24"/>
        </w:rPr>
        <w:t>method</w:t>
      </w:r>
      <w:proofErr w:type="gramEnd"/>
      <w:r w:rsidRPr="00E13CEF">
        <w:rPr>
          <w:rFonts w:ascii="Calibri" w:hAnsi="Calibri" w:cs="Calibri"/>
          <w:sz w:val="24"/>
          <w:szCs w:val="24"/>
        </w:rPr>
        <w:t xml:space="preserve"> and your project will then be run according to the varied method if registered.</w:t>
      </w:r>
    </w:p>
    <w:p w14:paraId="170F9E85" w14:textId="7C8ACB4E"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The diagram below shows an example timeline for project registration where a method variation occurs before the project has been registered. You can see the application is assessed against the varied method and if registered the project will run according to the varied method.</w:t>
      </w:r>
    </w:p>
    <w:p w14:paraId="71C1B82E" w14:textId="73A66978" w:rsidR="00E13CEF" w:rsidRDefault="007107BD" w:rsidP="00E13CEF">
      <w:pPr>
        <w:spacing w:before="240"/>
        <w:jc w:val="left"/>
        <w:rPr>
          <w:rFonts w:ascii="Calibri" w:hAnsi="Calibri" w:cs="Calibri"/>
          <w:sz w:val="24"/>
          <w:szCs w:val="24"/>
        </w:rPr>
      </w:pPr>
      <w:r w:rsidRPr="007107BD">
        <w:rPr>
          <w:rFonts w:ascii="Calibri" w:hAnsi="Calibri" w:cs="Calibri"/>
          <w:noProof/>
          <w:sz w:val="24"/>
          <w:szCs w:val="24"/>
        </w:rPr>
        <w:drawing>
          <wp:anchor distT="0" distB="0" distL="114300" distR="114300" simplePos="0" relativeHeight="251651584" behindDoc="0" locked="0" layoutInCell="1" allowOverlap="1" wp14:anchorId="39125D5A" wp14:editId="5E137219">
            <wp:simplePos x="0" y="0"/>
            <wp:positionH relativeFrom="column">
              <wp:posOffset>0</wp:posOffset>
            </wp:positionH>
            <wp:positionV relativeFrom="paragraph">
              <wp:posOffset>351155</wp:posOffset>
            </wp:positionV>
            <wp:extent cx="6648450" cy="3072130"/>
            <wp:effectExtent l="0" t="0" r="0" b="0"/>
            <wp:wrapTopAndBottom/>
            <wp:docPr id="2335916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8450" cy="3072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98212D" w14:textId="013B8925" w:rsidR="00E13CEF" w:rsidRDefault="00E13CEF" w:rsidP="00E13CEF">
      <w:pPr>
        <w:spacing w:before="240"/>
        <w:jc w:val="left"/>
        <w:rPr>
          <w:rFonts w:ascii="Calibri" w:hAnsi="Calibri" w:cs="Calibri"/>
          <w:sz w:val="24"/>
          <w:szCs w:val="24"/>
        </w:rPr>
      </w:pPr>
      <w:r w:rsidRPr="00223141">
        <w:rPr>
          <w:rFonts w:ascii="Calibri" w:hAnsi="Calibri" w:cs="Calibri"/>
          <w:b/>
          <w:bCs/>
          <w:sz w:val="24"/>
          <w:szCs w:val="24"/>
        </w:rPr>
        <w:t xml:space="preserve">Registered </w:t>
      </w:r>
      <w:r w:rsidR="00223141" w:rsidRPr="00223141">
        <w:rPr>
          <w:rFonts w:ascii="Calibri" w:hAnsi="Calibri" w:cs="Calibri"/>
          <w:b/>
          <w:bCs/>
          <w:sz w:val="24"/>
          <w:szCs w:val="24"/>
        </w:rPr>
        <w:t>BidCarbon Standard project</w:t>
      </w:r>
      <w:r w:rsidRPr="00223141">
        <w:rPr>
          <w:rFonts w:ascii="Calibri" w:hAnsi="Calibri" w:cs="Calibri"/>
          <w:b/>
          <w:bCs/>
          <w:sz w:val="24"/>
          <w:szCs w:val="24"/>
        </w:rPr>
        <w:t>s with delayed crediting period start dates</w:t>
      </w:r>
      <w:r w:rsidRPr="00E13CEF">
        <w:rPr>
          <w:rFonts w:ascii="Calibri" w:hAnsi="Calibri" w:cs="Calibri"/>
          <w:sz w:val="24"/>
          <w:szCs w:val="24"/>
        </w:rPr>
        <w:t xml:space="preserve"> will automatically transfer to the varied method should the variation occur between the date the project is </w:t>
      </w:r>
      <w:proofErr w:type="gramStart"/>
      <w:r w:rsidRPr="00E13CEF">
        <w:rPr>
          <w:rFonts w:ascii="Calibri" w:hAnsi="Calibri" w:cs="Calibri"/>
          <w:sz w:val="24"/>
          <w:szCs w:val="24"/>
        </w:rPr>
        <w:t>registered</w:t>
      </w:r>
      <w:proofErr w:type="gramEnd"/>
      <w:r w:rsidRPr="00E13CEF">
        <w:rPr>
          <w:rFonts w:ascii="Calibri" w:hAnsi="Calibri" w:cs="Calibri"/>
          <w:sz w:val="24"/>
          <w:szCs w:val="24"/>
        </w:rPr>
        <w:t xml:space="preserve"> and the date the project’s crediting period starts. This is in line with Section </w:t>
      </w:r>
      <w:r w:rsidR="00367C00">
        <w:rPr>
          <w:rFonts w:ascii="Calibri" w:hAnsi="Calibri" w:cs="Calibri" w:hint="eastAsia"/>
          <w:sz w:val="24"/>
          <w:szCs w:val="24"/>
        </w:rPr>
        <w:t>97</w:t>
      </w:r>
      <w:r w:rsidRPr="00E13CEF">
        <w:rPr>
          <w:rFonts w:ascii="Calibri" w:hAnsi="Calibri" w:cs="Calibri"/>
          <w:sz w:val="24"/>
          <w:szCs w:val="24"/>
        </w:rPr>
        <w:t xml:space="preserve"> of </w:t>
      </w:r>
      <w:r w:rsidR="00223141">
        <w:rPr>
          <w:rFonts w:ascii="Calibri" w:hAnsi="Calibri" w:cs="Calibri"/>
          <w:sz w:val="24"/>
          <w:szCs w:val="24"/>
        </w:rPr>
        <w:t>the Carbon Farming Standard</w:t>
      </w:r>
      <w:r w:rsidRPr="00E13CEF">
        <w:rPr>
          <w:rFonts w:ascii="Calibri" w:hAnsi="Calibri" w:cs="Calibri"/>
          <w:sz w:val="24"/>
          <w:szCs w:val="24"/>
        </w:rPr>
        <w:t>.</w:t>
      </w:r>
    </w:p>
    <w:p w14:paraId="12A82161" w14:textId="058D1111"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The diagram below shows an example timeline for a method variation coming into effect. You can see that if your project is registered before the variation is made and your project’s crediting period start date is after the variation is made, your project will automatically transfer to the varied method.</w:t>
      </w:r>
    </w:p>
    <w:p w14:paraId="2F18D3AE" w14:textId="129B8D08" w:rsidR="007107BD" w:rsidRDefault="007107BD" w:rsidP="00E13CEF">
      <w:pPr>
        <w:spacing w:before="240"/>
        <w:jc w:val="left"/>
        <w:rPr>
          <w:rFonts w:ascii="Calibri" w:hAnsi="Calibri" w:cs="Calibri"/>
          <w:sz w:val="24"/>
          <w:szCs w:val="24"/>
        </w:rPr>
      </w:pPr>
      <w:r w:rsidRPr="007107BD">
        <w:rPr>
          <w:rFonts w:ascii="Calibri" w:hAnsi="Calibri" w:cs="Calibri"/>
          <w:noProof/>
          <w:sz w:val="24"/>
          <w:szCs w:val="24"/>
        </w:rPr>
        <w:lastRenderedPageBreak/>
        <w:drawing>
          <wp:anchor distT="0" distB="0" distL="114300" distR="114300" simplePos="0" relativeHeight="251661312" behindDoc="0" locked="0" layoutInCell="1" allowOverlap="1" wp14:anchorId="2D8443C8" wp14:editId="6E4C9C0E">
            <wp:simplePos x="0" y="0"/>
            <wp:positionH relativeFrom="column">
              <wp:posOffset>0</wp:posOffset>
            </wp:positionH>
            <wp:positionV relativeFrom="paragraph">
              <wp:posOffset>196215</wp:posOffset>
            </wp:positionV>
            <wp:extent cx="6648450" cy="2898775"/>
            <wp:effectExtent l="0" t="0" r="0" b="0"/>
            <wp:wrapTopAndBottom/>
            <wp:docPr id="15986394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8450" cy="289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0097C7" w14:textId="77777777" w:rsidR="00E13CEF" w:rsidRPr="00483753" w:rsidRDefault="00E13CEF" w:rsidP="00E13CEF">
      <w:pPr>
        <w:spacing w:before="240" w:after="240" w:line="0" w:lineRule="atLeast"/>
        <w:jc w:val="left"/>
        <w:rPr>
          <w:rFonts w:ascii="Calibri" w:hAnsi="Calibri" w:cs="Calibri"/>
          <w:b/>
          <w:bCs/>
          <w:sz w:val="28"/>
          <w:szCs w:val="28"/>
        </w:rPr>
      </w:pPr>
      <w:r w:rsidRPr="00483753">
        <w:rPr>
          <w:rFonts w:ascii="Calibri" w:hAnsi="Calibri" w:cs="Calibri"/>
          <w:b/>
          <w:bCs/>
          <w:sz w:val="28"/>
          <w:szCs w:val="28"/>
        </w:rPr>
        <w:t>What you need to do</w:t>
      </w:r>
    </w:p>
    <w:p w14:paraId="120A8E45" w14:textId="4109C1D5"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If the method variation occurs after your </w:t>
      </w:r>
      <w:r w:rsidRPr="00223141">
        <w:rPr>
          <w:rFonts w:ascii="Calibri" w:hAnsi="Calibri" w:cs="Calibri"/>
          <w:b/>
          <w:bCs/>
          <w:sz w:val="24"/>
          <w:szCs w:val="24"/>
        </w:rPr>
        <w:t xml:space="preserve">project is registered as an </w:t>
      </w:r>
      <w:r w:rsidR="00223141" w:rsidRPr="00223141">
        <w:rPr>
          <w:rFonts w:ascii="Calibri" w:hAnsi="Calibri" w:cs="Calibri"/>
          <w:b/>
          <w:bCs/>
          <w:sz w:val="24"/>
          <w:szCs w:val="24"/>
        </w:rPr>
        <w:t>BidCarbon Standard project</w:t>
      </w:r>
      <w:r w:rsidRPr="00223141">
        <w:rPr>
          <w:rFonts w:ascii="Calibri" w:hAnsi="Calibri" w:cs="Calibri"/>
          <w:b/>
          <w:bCs/>
          <w:sz w:val="24"/>
          <w:szCs w:val="24"/>
        </w:rPr>
        <w:t xml:space="preserve"> and the project’s crediting period has started</w:t>
      </w:r>
      <w:r w:rsidRPr="00E13CEF">
        <w:rPr>
          <w:rFonts w:ascii="Calibri" w:hAnsi="Calibri" w:cs="Calibri"/>
          <w:sz w:val="24"/>
          <w:szCs w:val="24"/>
        </w:rPr>
        <w:t xml:space="preserve">, you may continue to use the method that was in force when your project was registered. However, the </w:t>
      </w:r>
      <w:r w:rsidR="00223141">
        <w:rPr>
          <w:rFonts w:ascii="Calibri" w:hAnsi="Calibri" w:cs="Calibri"/>
          <w:sz w:val="24"/>
          <w:szCs w:val="24"/>
        </w:rPr>
        <w:t>Technical Advisory Committee</w:t>
      </w:r>
      <w:r w:rsidRPr="00E13CEF">
        <w:rPr>
          <w:rFonts w:ascii="Calibri" w:hAnsi="Calibri" w:cs="Calibri"/>
          <w:sz w:val="24"/>
          <w:szCs w:val="24"/>
        </w:rPr>
        <w:t xml:space="preserve"> recommends that you make yourself familiar with the varied method as there may be benefits for you to transfer to the varied method </w:t>
      </w:r>
      <w:proofErr w:type="gramStart"/>
      <w:r w:rsidRPr="00E13CEF">
        <w:rPr>
          <w:rFonts w:ascii="Calibri" w:hAnsi="Calibri" w:cs="Calibri"/>
          <w:sz w:val="24"/>
          <w:szCs w:val="24"/>
        </w:rPr>
        <w:t>including</w:t>
      </w:r>
      <w:proofErr w:type="gramEnd"/>
      <w:r w:rsidRPr="00E13CEF">
        <w:rPr>
          <w:rFonts w:ascii="Calibri" w:hAnsi="Calibri" w:cs="Calibri"/>
          <w:sz w:val="24"/>
          <w:szCs w:val="24"/>
        </w:rPr>
        <w:t xml:space="preserve"> in the administration of your project by the </w:t>
      </w:r>
      <w:r w:rsidR="00223141">
        <w:rPr>
          <w:rFonts w:ascii="Calibri" w:hAnsi="Calibri" w:cs="Calibri"/>
          <w:sz w:val="24"/>
          <w:szCs w:val="24"/>
        </w:rPr>
        <w:t>Technical Advisory Committee</w:t>
      </w:r>
      <w:r w:rsidRPr="00E13CEF">
        <w:rPr>
          <w:rFonts w:ascii="Calibri" w:hAnsi="Calibri" w:cs="Calibri"/>
          <w:sz w:val="24"/>
          <w:szCs w:val="24"/>
        </w:rPr>
        <w:t>.</w:t>
      </w:r>
    </w:p>
    <w:p w14:paraId="74BF1D8A" w14:textId="7547000A"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If you are planning to include additional land in your project area or are substituting the project area for your project with another area of land, you will need to transfer your project to the varied method first. To transfer your project successfully you will need to satisfy the requirements listed under paragraph </w:t>
      </w:r>
      <w:proofErr w:type="gramStart"/>
      <w:r w:rsidR="006E4364">
        <w:rPr>
          <w:rFonts w:ascii="Calibri" w:hAnsi="Calibri" w:cs="Calibri" w:hint="eastAsia"/>
          <w:sz w:val="24"/>
          <w:szCs w:val="24"/>
        </w:rPr>
        <w:t>26.</w:t>
      </w:r>
      <w:r w:rsidRPr="00E13CEF">
        <w:rPr>
          <w:rFonts w:ascii="Calibri" w:hAnsi="Calibri" w:cs="Calibri"/>
          <w:sz w:val="24"/>
          <w:szCs w:val="24"/>
        </w:rPr>
        <w:t>(</w:t>
      </w:r>
      <w:proofErr w:type="gramEnd"/>
      <w:r w:rsidRPr="00E13CEF">
        <w:rPr>
          <w:rFonts w:ascii="Calibri" w:hAnsi="Calibri" w:cs="Calibri"/>
          <w:sz w:val="24"/>
          <w:szCs w:val="24"/>
        </w:rPr>
        <w:t xml:space="preserve">1)(f) </w:t>
      </w:r>
      <w:r w:rsidRPr="006E4364">
        <w:rPr>
          <w:rFonts w:ascii="Calibri" w:hAnsi="Calibri" w:cs="Calibri"/>
          <w:sz w:val="24"/>
          <w:szCs w:val="24"/>
        </w:rPr>
        <w:t xml:space="preserve">of </w:t>
      </w:r>
      <w:r w:rsidR="00223141" w:rsidRPr="006E4364">
        <w:rPr>
          <w:rFonts w:ascii="Calibri" w:hAnsi="Calibri" w:cs="Calibri"/>
          <w:sz w:val="24"/>
          <w:szCs w:val="24"/>
        </w:rPr>
        <w:t>the Carbon Farming Rule</w:t>
      </w:r>
      <w:r w:rsidRPr="006E4364">
        <w:rPr>
          <w:rFonts w:ascii="Calibri" w:hAnsi="Calibri" w:cs="Calibri"/>
          <w:sz w:val="24"/>
          <w:szCs w:val="24"/>
        </w:rPr>
        <w:t>.</w:t>
      </w:r>
    </w:p>
    <w:p w14:paraId="57B166E9" w14:textId="5FF92FD4"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If the </w:t>
      </w:r>
      <w:r w:rsidRPr="00E43EC2">
        <w:rPr>
          <w:rFonts w:ascii="Calibri" w:hAnsi="Calibri" w:cs="Calibri"/>
          <w:b/>
          <w:bCs/>
          <w:sz w:val="24"/>
          <w:szCs w:val="24"/>
        </w:rPr>
        <w:t>method variation occurs during the assessment period of your application</w:t>
      </w:r>
      <w:r w:rsidRPr="00E13CEF">
        <w:rPr>
          <w:rFonts w:ascii="Calibri" w:hAnsi="Calibri" w:cs="Calibri"/>
          <w:sz w:val="24"/>
          <w:szCs w:val="24"/>
        </w:rPr>
        <w:t xml:space="preserve">, it is recommended by the </w:t>
      </w:r>
      <w:r w:rsidR="00223141">
        <w:rPr>
          <w:rFonts w:ascii="Calibri" w:hAnsi="Calibri" w:cs="Calibri"/>
          <w:sz w:val="24"/>
          <w:szCs w:val="24"/>
        </w:rPr>
        <w:t>Technical Advisory Committee</w:t>
      </w:r>
      <w:r w:rsidRPr="00E13CEF">
        <w:rPr>
          <w:rFonts w:ascii="Calibri" w:hAnsi="Calibri" w:cs="Calibri"/>
          <w:sz w:val="24"/>
          <w:szCs w:val="24"/>
        </w:rPr>
        <w:t xml:space="preserve"> that you make yourself familiar with the differences between the original method and the varied method to determine if you wish to proceed, withdraw or review your application.</w:t>
      </w:r>
    </w:p>
    <w:p w14:paraId="65EC88BC" w14:textId="2E3E446F"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You have the option of withdrawing your application and making any adjustments to your project plan and application in line with the method variation if required. To withdraw your project application, please notify the </w:t>
      </w:r>
      <w:r w:rsidR="00223141">
        <w:rPr>
          <w:rFonts w:ascii="Calibri" w:hAnsi="Calibri" w:cs="Calibri"/>
          <w:sz w:val="24"/>
          <w:szCs w:val="24"/>
        </w:rPr>
        <w:t>Technical Advisory Committee</w:t>
      </w:r>
      <w:r w:rsidRPr="00E13CEF">
        <w:rPr>
          <w:rFonts w:ascii="Calibri" w:hAnsi="Calibri" w:cs="Calibri"/>
          <w:sz w:val="24"/>
          <w:szCs w:val="24"/>
        </w:rPr>
        <w:t xml:space="preserve"> in writing. If you do withdraw your application to allow yourself time to review the varied method, you will need to resubmit your application to the </w:t>
      </w:r>
      <w:r w:rsidR="00223141">
        <w:rPr>
          <w:rFonts w:ascii="Calibri" w:hAnsi="Calibri" w:cs="Calibri"/>
          <w:sz w:val="24"/>
          <w:szCs w:val="24"/>
        </w:rPr>
        <w:t>Technical Advisory Committee</w:t>
      </w:r>
      <w:r w:rsidRPr="00E13CEF">
        <w:rPr>
          <w:rFonts w:ascii="Calibri" w:hAnsi="Calibri" w:cs="Calibri"/>
          <w:sz w:val="24"/>
          <w:szCs w:val="24"/>
        </w:rPr>
        <w:t xml:space="preserve"> through </w:t>
      </w:r>
      <w:hyperlink r:id="rId13" w:history="1">
        <w:r w:rsidR="00535041" w:rsidRPr="00535041">
          <w:rPr>
            <w:rStyle w:val="a9"/>
            <w:rFonts w:ascii="Calibri" w:hAnsi="Calibri" w:cs="Calibri"/>
            <w:sz w:val="24"/>
            <w:szCs w:val="24"/>
          </w:rPr>
          <w:t>Online Services</w:t>
        </w:r>
      </w:hyperlink>
      <w:r w:rsidRPr="00E13CEF">
        <w:rPr>
          <w:rFonts w:ascii="Calibri" w:hAnsi="Calibri" w:cs="Calibri"/>
          <w:sz w:val="24"/>
          <w:szCs w:val="24"/>
        </w:rPr>
        <w:t>.</w:t>
      </w:r>
    </w:p>
    <w:p w14:paraId="625CDE5D" w14:textId="0841E337"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If your </w:t>
      </w:r>
      <w:r w:rsidRPr="00E43EC2">
        <w:rPr>
          <w:rFonts w:ascii="Calibri" w:hAnsi="Calibri" w:cs="Calibri"/>
          <w:b/>
          <w:bCs/>
          <w:sz w:val="24"/>
          <w:szCs w:val="24"/>
        </w:rPr>
        <w:t>project is registered with a delayed crediting period start date</w:t>
      </w:r>
      <w:r w:rsidRPr="00E13CEF">
        <w:rPr>
          <w:rFonts w:ascii="Calibri" w:hAnsi="Calibri" w:cs="Calibri"/>
          <w:sz w:val="24"/>
          <w:szCs w:val="24"/>
        </w:rPr>
        <w:t xml:space="preserve">, it is recommended that you make yourself familiar with the differences between the original method and the varied method and how it may affect your project plan. There may be benefits for you under the varied method including in the administration of your project by the </w:t>
      </w:r>
      <w:r w:rsidR="00223141">
        <w:rPr>
          <w:rFonts w:ascii="Calibri" w:hAnsi="Calibri" w:cs="Calibri"/>
          <w:sz w:val="24"/>
          <w:szCs w:val="24"/>
        </w:rPr>
        <w:t>Technical Advisory Committee</w:t>
      </w:r>
      <w:r w:rsidRPr="00E13CEF">
        <w:rPr>
          <w:rFonts w:ascii="Calibri" w:hAnsi="Calibri" w:cs="Calibri"/>
          <w:sz w:val="24"/>
          <w:szCs w:val="24"/>
        </w:rPr>
        <w:t>.</w:t>
      </w:r>
    </w:p>
    <w:p w14:paraId="7D34D8B7" w14:textId="0CE5EA41"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 xml:space="preserve">In this situation, once the method variation is made, your project will automatically transfer to the varied method. You do not need to apply to the </w:t>
      </w:r>
      <w:r w:rsidR="00223141">
        <w:rPr>
          <w:rFonts w:ascii="Calibri" w:hAnsi="Calibri" w:cs="Calibri"/>
          <w:sz w:val="24"/>
          <w:szCs w:val="24"/>
        </w:rPr>
        <w:t>Technical Advisory Committee</w:t>
      </w:r>
      <w:r w:rsidRPr="00E13CEF">
        <w:rPr>
          <w:rFonts w:ascii="Calibri" w:hAnsi="Calibri" w:cs="Calibri"/>
          <w:sz w:val="24"/>
          <w:szCs w:val="24"/>
        </w:rPr>
        <w:t xml:space="preserve"> to transfer to the varied method.</w:t>
      </w:r>
    </w:p>
    <w:p w14:paraId="798BED0D" w14:textId="5EE8E979" w:rsidR="00E13CEF" w:rsidRDefault="00E13CEF" w:rsidP="00E13CEF">
      <w:pPr>
        <w:spacing w:before="240"/>
        <w:jc w:val="left"/>
        <w:rPr>
          <w:rFonts w:ascii="Calibri" w:hAnsi="Calibri" w:cs="Calibri"/>
          <w:sz w:val="24"/>
          <w:szCs w:val="24"/>
        </w:rPr>
      </w:pPr>
      <w:r w:rsidRPr="00E13CEF">
        <w:rPr>
          <w:rFonts w:ascii="Calibri" w:hAnsi="Calibri" w:cs="Calibri"/>
          <w:sz w:val="24"/>
          <w:szCs w:val="24"/>
        </w:rPr>
        <w:t>Seek advice from your service provider or agent if you have one.</w:t>
      </w:r>
    </w:p>
    <w:p w14:paraId="6B210520" w14:textId="2D552BB5" w:rsidR="00E13CEF" w:rsidRPr="00483753" w:rsidRDefault="00E13CEF" w:rsidP="00E13CEF">
      <w:pPr>
        <w:spacing w:before="240" w:after="240"/>
        <w:jc w:val="left"/>
        <w:rPr>
          <w:rFonts w:ascii="Calibri" w:hAnsi="Calibri" w:cs="Calibri"/>
          <w:sz w:val="36"/>
          <w:szCs w:val="36"/>
        </w:rPr>
      </w:pPr>
      <w:r w:rsidRPr="00E13CEF">
        <w:rPr>
          <w:b/>
          <w:bCs/>
          <w:color w:val="046B99"/>
          <w:kern w:val="44"/>
          <w:sz w:val="36"/>
          <w:szCs w:val="36"/>
        </w:rPr>
        <w:lastRenderedPageBreak/>
        <w:t>Can I vary the crediting period start date of my project?</w:t>
      </w:r>
    </w:p>
    <w:p w14:paraId="6CCE96AE" w14:textId="77777777" w:rsidR="00E13CEF" w:rsidRPr="00483753" w:rsidRDefault="00E13CEF" w:rsidP="00E13CEF">
      <w:pPr>
        <w:spacing w:after="240" w:line="0" w:lineRule="atLeast"/>
        <w:jc w:val="left"/>
        <w:rPr>
          <w:rFonts w:ascii="Calibri" w:hAnsi="Calibri" w:cs="Calibri"/>
          <w:b/>
          <w:bCs/>
          <w:sz w:val="28"/>
          <w:szCs w:val="28"/>
        </w:rPr>
      </w:pPr>
      <w:r w:rsidRPr="00E13CEF">
        <w:rPr>
          <w:rFonts w:ascii="Calibri" w:hAnsi="Calibri" w:cs="Calibri"/>
          <w:b/>
          <w:bCs/>
          <w:sz w:val="28"/>
          <w:szCs w:val="28"/>
        </w:rPr>
        <w:t>What you need to know</w:t>
      </w:r>
    </w:p>
    <w:p w14:paraId="20D6CA71" w14:textId="6C80DC98" w:rsidR="00E13CEF" w:rsidRPr="006E4364" w:rsidRDefault="0004404A" w:rsidP="0004404A">
      <w:pPr>
        <w:spacing w:before="240"/>
        <w:jc w:val="left"/>
        <w:rPr>
          <w:rFonts w:ascii="Calibri" w:hAnsi="Calibri" w:cs="Calibri"/>
          <w:sz w:val="24"/>
          <w:szCs w:val="24"/>
        </w:rPr>
      </w:pPr>
      <w:r w:rsidRPr="0004404A">
        <w:rPr>
          <w:rFonts w:ascii="Calibri" w:hAnsi="Calibri" w:cs="Calibri"/>
          <w:sz w:val="24"/>
          <w:szCs w:val="24"/>
        </w:rPr>
        <w:t>You can apply to vary the crediti</w:t>
      </w:r>
      <w:r w:rsidRPr="006E4364">
        <w:rPr>
          <w:rFonts w:ascii="Calibri" w:hAnsi="Calibri" w:cs="Calibri"/>
          <w:sz w:val="24"/>
          <w:szCs w:val="24"/>
        </w:rPr>
        <w:t xml:space="preserve">ng period start date of your project once only under paragraph </w:t>
      </w:r>
      <w:proofErr w:type="gramStart"/>
      <w:r w:rsidR="006E4364" w:rsidRPr="006E4364">
        <w:rPr>
          <w:rFonts w:ascii="Calibri" w:hAnsi="Calibri" w:cs="Calibri" w:hint="eastAsia"/>
          <w:sz w:val="24"/>
          <w:szCs w:val="24"/>
        </w:rPr>
        <w:t>59.</w:t>
      </w:r>
      <w:r w:rsidRPr="006E4364">
        <w:rPr>
          <w:rFonts w:ascii="Calibri" w:hAnsi="Calibri" w:cs="Calibri"/>
          <w:sz w:val="24"/>
          <w:szCs w:val="24"/>
        </w:rPr>
        <w:t>(</w:t>
      </w:r>
      <w:proofErr w:type="gramEnd"/>
      <w:r w:rsidRPr="006E4364">
        <w:rPr>
          <w:rFonts w:ascii="Calibri" w:hAnsi="Calibri" w:cs="Calibri"/>
          <w:sz w:val="24"/>
          <w:szCs w:val="24"/>
        </w:rPr>
        <w:t>4)</w:t>
      </w:r>
      <w:r w:rsidR="006E4364" w:rsidRPr="006E4364">
        <w:rPr>
          <w:rFonts w:ascii="Calibri" w:hAnsi="Calibri" w:cs="Calibri" w:hint="eastAsia"/>
          <w:sz w:val="24"/>
          <w:szCs w:val="24"/>
        </w:rPr>
        <w:t>(</w:t>
      </w:r>
      <w:r w:rsidRPr="006E4364">
        <w:rPr>
          <w:rFonts w:ascii="Calibri" w:hAnsi="Calibri" w:cs="Calibri"/>
          <w:sz w:val="24"/>
          <w:szCs w:val="24"/>
        </w:rPr>
        <w:t>b</w:t>
      </w:r>
      <w:r w:rsidR="006E4364" w:rsidRPr="006E4364">
        <w:rPr>
          <w:rFonts w:ascii="Calibri" w:hAnsi="Calibri" w:cs="Calibri" w:hint="eastAsia"/>
          <w:sz w:val="24"/>
          <w:szCs w:val="24"/>
        </w:rPr>
        <w:t>)</w:t>
      </w:r>
      <w:r w:rsidRPr="006E4364">
        <w:rPr>
          <w:rFonts w:ascii="Calibri" w:hAnsi="Calibri" w:cs="Calibri"/>
          <w:sz w:val="24"/>
          <w:szCs w:val="24"/>
        </w:rPr>
        <w:t xml:space="preserve"> of </w:t>
      </w:r>
      <w:r w:rsidR="00223141" w:rsidRPr="006E4364">
        <w:rPr>
          <w:rFonts w:ascii="Calibri" w:hAnsi="Calibri" w:cs="Calibri"/>
          <w:sz w:val="24"/>
          <w:szCs w:val="24"/>
        </w:rPr>
        <w:t>the Carbon Farming Standard</w:t>
      </w:r>
      <w:r w:rsidRPr="006E4364">
        <w:rPr>
          <w:rFonts w:ascii="Calibri" w:hAnsi="Calibri" w:cs="Calibri"/>
          <w:sz w:val="24"/>
          <w:szCs w:val="24"/>
        </w:rPr>
        <w:t>.</w:t>
      </w:r>
    </w:p>
    <w:p w14:paraId="43B0852A" w14:textId="64417499" w:rsidR="0004404A" w:rsidRPr="00483753" w:rsidRDefault="0004404A" w:rsidP="0004404A">
      <w:pPr>
        <w:spacing w:before="240" w:after="240" w:line="0" w:lineRule="atLeast"/>
        <w:jc w:val="left"/>
        <w:rPr>
          <w:rFonts w:ascii="Calibri" w:hAnsi="Calibri" w:cs="Calibri"/>
          <w:b/>
          <w:bCs/>
          <w:sz w:val="28"/>
          <w:szCs w:val="28"/>
        </w:rPr>
      </w:pPr>
      <w:r w:rsidRPr="0004404A">
        <w:rPr>
          <w:rFonts w:ascii="Calibri" w:hAnsi="Calibri" w:cs="Calibri"/>
          <w:b/>
          <w:bCs/>
          <w:sz w:val="28"/>
          <w:szCs w:val="28"/>
        </w:rPr>
        <w:t>What you need to do</w:t>
      </w:r>
    </w:p>
    <w:p w14:paraId="0BD9F59F" w14:textId="3B5FCEE2"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 xml:space="preserve">The </w:t>
      </w:r>
      <w:r w:rsidR="00223141">
        <w:rPr>
          <w:rFonts w:ascii="Calibri" w:hAnsi="Calibri" w:cs="Calibri"/>
          <w:sz w:val="24"/>
          <w:szCs w:val="24"/>
        </w:rPr>
        <w:t>Technical Advisory Committee</w:t>
      </w:r>
      <w:r w:rsidRPr="0004404A">
        <w:rPr>
          <w:rFonts w:ascii="Calibri" w:hAnsi="Calibri" w:cs="Calibri"/>
          <w:sz w:val="24"/>
          <w:szCs w:val="24"/>
        </w:rPr>
        <w:t xml:space="preserve"> recommends that you make yourself familiar with the differences between the original method and the varied method. There may be benefits for you to transfer to the varied method including in the administration of your project by the </w:t>
      </w:r>
      <w:r w:rsidR="00223141">
        <w:rPr>
          <w:rFonts w:ascii="Calibri" w:hAnsi="Calibri" w:cs="Calibri"/>
          <w:sz w:val="24"/>
          <w:szCs w:val="24"/>
        </w:rPr>
        <w:t>Technical Advisory Committee</w:t>
      </w:r>
      <w:r w:rsidRPr="0004404A">
        <w:rPr>
          <w:rFonts w:ascii="Calibri" w:hAnsi="Calibri" w:cs="Calibri"/>
          <w:sz w:val="24"/>
          <w:szCs w:val="24"/>
        </w:rPr>
        <w:t>.</w:t>
      </w:r>
    </w:p>
    <w:p w14:paraId="4DB9A743" w14:textId="65950CB8"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If you would like to vary the crediting period start date of your project, you must meet the conditions listed on the</w:t>
      </w:r>
      <w:hyperlink r:id="rId14" w:history="1">
        <w:r w:rsidRPr="00535041">
          <w:rPr>
            <w:rStyle w:val="a9"/>
            <w:rFonts w:ascii="Calibri" w:hAnsi="Calibri" w:cs="Calibri"/>
            <w:sz w:val="24"/>
            <w:szCs w:val="24"/>
          </w:rPr>
          <w:t xml:space="preserve"> Making changes to your project</w:t>
        </w:r>
      </w:hyperlink>
      <w:r w:rsidRPr="0004404A">
        <w:rPr>
          <w:rFonts w:ascii="Calibri" w:hAnsi="Calibri" w:cs="Calibri"/>
          <w:sz w:val="24"/>
          <w:szCs w:val="24"/>
        </w:rPr>
        <w:t xml:space="preserve"> page and apply to vary the crediting period start date through the </w:t>
      </w:r>
      <w:hyperlink r:id="rId15" w:history="1">
        <w:r w:rsidR="00E43EC2" w:rsidRPr="00535041">
          <w:rPr>
            <w:rStyle w:val="a9"/>
            <w:rFonts w:ascii="Calibri" w:hAnsi="Calibri" w:cs="Calibri"/>
            <w:sz w:val="24"/>
            <w:szCs w:val="24"/>
          </w:rPr>
          <w:t>Online Services</w:t>
        </w:r>
      </w:hyperlink>
      <w:r w:rsidR="00E43EC2" w:rsidRPr="00E13CEF">
        <w:rPr>
          <w:rFonts w:ascii="Calibri" w:hAnsi="Calibri" w:cs="Calibri"/>
          <w:sz w:val="24"/>
          <w:szCs w:val="24"/>
        </w:rPr>
        <w:t>.</w:t>
      </w:r>
    </w:p>
    <w:p w14:paraId="0E6A6956" w14:textId="46754B87"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Your project will automatically transfer to the varied method and will need to be run in accordance with the varied method if:</w:t>
      </w:r>
    </w:p>
    <w:p w14:paraId="3E2BFC14" w14:textId="764320FA" w:rsidR="0004404A" w:rsidRDefault="0004404A" w:rsidP="00E43EC2">
      <w:pPr>
        <w:pStyle w:val="a8"/>
        <w:numPr>
          <w:ilvl w:val="0"/>
          <w:numId w:val="23"/>
        </w:numPr>
        <w:spacing w:before="240" w:after="240"/>
        <w:ind w:firstLineChars="0"/>
        <w:jc w:val="left"/>
        <w:rPr>
          <w:rFonts w:ascii="Calibri" w:hAnsi="Calibri" w:cs="Calibri"/>
          <w:sz w:val="24"/>
          <w:szCs w:val="24"/>
        </w:rPr>
      </w:pPr>
      <w:r w:rsidRPr="0004404A">
        <w:rPr>
          <w:rFonts w:ascii="Calibri" w:hAnsi="Calibri" w:cs="Calibri"/>
          <w:sz w:val="24"/>
          <w:szCs w:val="24"/>
        </w:rPr>
        <w:t xml:space="preserve">a variation to the method covering your project is made before the </w:t>
      </w:r>
      <w:r w:rsidR="00223141">
        <w:rPr>
          <w:rFonts w:ascii="Calibri" w:hAnsi="Calibri" w:cs="Calibri"/>
          <w:sz w:val="24"/>
          <w:szCs w:val="24"/>
        </w:rPr>
        <w:t>Technical Advisory Committee</w:t>
      </w:r>
      <w:r w:rsidRPr="0004404A">
        <w:rPr>
          <w:rFonts w:ascii="Calibri" w:hAnsi="Calibri" w:cs="Calibri"/>
          <w:sz w:val="24"/>
          <w:szCs w:val="24"/>
        </w:rPr>
        <w:t xml:space="preserve"> receives your application to vary the crediting period start date of your project, or</w:t>
      </w:r>
    </w:p>
    <w:p w14:paraId="2FA69457" w14:textId="4338D4BD" w:rsidR="0004404A" w:rsidRDefault="0004404A" w:rsidP="00E43EC2">
      <w:pPr>
        <w:pStyle w:val="a8"/>
        <w:numPr>
          <w:ilvl w:val="0"/>
          <w:numId w:val="23"/>
        </w:numPr>
        <w:ind w:firstLineChars="0"/>
        <w:jc w:val="left"/>
        <w:rPr>
          <w:rFonts w:ascii="Calibri" w:hAnsi="Calibri" w:cs="Calibri"/>
          <w:sz w:val="24"/>
          <w:szCs w:val="24"/>
        </w:rPr>
      </w:pPr>
      <w:proofErr w:type="gramStart"/>
      <w:r w:rsidRPr="0004404A">
        <w:rPr>
          <w:rFonts w:ascii="Calibri" w:hAnsi="Calibri" w:cs="Calibri"/>
          <w:sz w:val="24"/>
          <w:szCs w:val="24"/>
        </w:rPr>
        <w:t>your</w:t>
      </w:r>
      <w:proofErr w:type="gramEnd"/>
      <w:r w:rsidRPr="0004404A">
        <w:rPr>
          <w:rFonts w:ascii="Calibri" w:hAnsi="Calibri" w:cs="Calibri"/>
          <w:sz w:val="24"/>
          <w:szCs w:val="24"/>
        </w:rPr>
        <w:t xml:space="preserve"> application to vary your project’s crediting period start date is received by the </w:t>
      </w:r>
      <w:r w:rsidR="00223141">
        <w:rPr>
          <w:rFonts w:ascii="Calibri" w:hAnsi="Calibri" w:cs="Calibri"/>
          <w:sz w:val="24"/>
          <w:szCs w:val="24"/>
        </w:rPr>
        <w:t>Technical Advisory Committee</w:t>
      </w:r>
      <w:r w:rsidRPr="0004404A">
        <w:rPr>
          <w:rFonts w:ascii="Calibri" w:hAnsi="Calibri" w:cs="Calibri"/>
          <w:sz w:val="24"/>
          <w:szCs w:val="24"/>
        </w:rPr>
        <w:t>, and the method covering your project is varied before the varied crediting period start date occurs.</w:t>
      </w:r>
    </w:p>
    <w:p w14:paraId="7594B19F" w14:textId="38FE5379" w:rsidR="00E43EC2" w:rsidRPr="0004404A" w:rsidRDefault="00E43EC2" w:rsidP="00E43EC2">
      <w:pPr>
        <w:spacing w:before="240" w:after="240" w:line="0" w:lineRule="atLeast"/>
        <w:jc w:val="left"/>
        <w:rPr>
          <w:rFonts w:ascii="Calibri" w:hAnsi="Calibri" w:cs="Calibri"/>
          <w:sz w:val="36"/>
          <w:szCs w:val="36"/>
        </w:rPr>
      </w:pPr>
      <w:r w:rsidRPr="00E43EC2">
        <w:rPr>
          <w:b/>
          <w:bCs/>
          <w:color w:val="046B99"/>
          <w:kern w:val="44"/>
          <w:sz w:val="36"/>
          <w:szCs w:val="36"/>
        </w:rPr>
        <w:t>How will a method variation affect my participation in an auction</w:t>
      </w:r>
      <w:r w:rsidRPr="0004404A">
        <w:rPr>
          <w:b/>
          <w:bCs/>
          <w:color w:val="046B99"/>
          <w:kern w:val="44"/>
          <w:sz w:val="36"/>
          <w:szCs w:val="36"/>
        </w:rPr>
        <w:t>?</w:t>
      </w:r>
    </w:p>
    <w:p w14:paraId="646F07B6" w14:textId="77777777" w:rsidR="00E43EC2" w:rsidRPr="0004404A" w:rsidRDefault="00E43EC2" w:rsidP="00E43EC2">
      <w:pPr>
        <w:spacing w:after="240" w:line="0" w:lineRule="atLeast"/>
        <w:jc w:val="left"/>
        <w:rPr>
          <w:rFonts w:ascii="Calibri" w:hAnsi="Calibri" w:cs="Calibri"/>
          <w:b/>
          <w:bCs/>
          <w:sz w:val="28"/>
          <w:szCs w:val="28"/>
        </w:rPr>
      </w:pPr>
      <w:r w:rsidRPr="0004404A">
        <w:rPr>
          <w:rFonts w:ascii="Calibri" w:hAnsi="Calibri" w:cs="Calibri"/>
          <w:b/>
          <w:bCs/>
          <w:sz w:val="28"/>
          <w:szCs w:val="28"/>
        </w:rPr>
        <w:t>What you need to know</w:t>
      </w:r>
    </w:p>
    <w:p w14:paraId="6A987385" w14:textId="3B207DD0" w:rsidR="00E43EC2" w:rsidRDefault="00E43EC2" w:rsidP="00E43EC2">
      <w:pPr>
        <w:jc w:val="left"/>
        <w:rPr>
          <w:rFonts w:ascii="Calibri" w:hAnsi="Calibri" w:cs="Calibri"/>
          <w:sz w:val="24"/>
          <w:szCs w:val="24"/>
        </w:rPr>
      </w:pPr>
      <w:r w:rsidRPr="00E43EC2">
        <w:rPr>
          <w:rFonts w:ascii="Calibri" w:hAnsi="Calibri" w:cs="Calibri"/>
          <w:sz w:val="24"/>
          <w:szCs w:val="24"/>
        </w:rPr>
        <w:t xml:space="preserve">Only registered </w:t>
      </w:r>
      <w:r>
        <w:rPr>
          <w:rFonts w:ascii="Calibri" w:hAnsi="Calibri" w:cs="Calibri" w:hint="eastAsia"/>
          <w:sz w:val="24"/>
          <w:szCs w:val="24"/>
        </w:rPr>
        <w:t>BidCarbon Standard</w:t>
      </w:r>
      <w:r w:rsidRPr="00E43EC2">
        <w:rPr>
          <w:rFonts w:ascii="Calibri" w:hAnsi="Calibri" w:cs="Calibri"/>
          <w:sz w:val="24"/>
          <w:szCs w:val="24"/>
        </w:rPr>
        <w:t xml:space="preserve"> </w:t>
      </w:r>
      <w:r w:rsidRPr="00E43EC2">
        <w:rPr>
          <w:rFonts w:ascii="Calibri" w:hAnsi="Calibri" w:cs="Calibri"/>
          <w:sz w:val="24"/>
          <w:szCs w:val="24"/>
        </w:rPr>
        <w:t xml:space="preserve">projects </w:t>
      </w:r>
      <w:proofErr w:type="gramStart"/>
      <w:r w:rsidRPr="00E43EC2">
        <w:rPr>
          <w:rFonts w:ascii="Calibri" w:hAnsi="Calibri" w:cs="Calibri"/>
          <w:sz w:val="24"/>
          <w:szCs w:val="24"/>
        </w:rPr>
        <w:t>are able to</w:t>
      </w:r>
      <w:proofErr w:type="gramEnd"/>
      <w:r w:rsidRPr="00E43EC2">
        <w:rPr>
          <w:rFonts w:ascii="Calibri" w:hAnsi="Calibri" w:cs="Calibri"/>
          <w:sz w:val="24"/>
          <w:szCs w:val="24"/>
        </w:rPr>
        <w:t xml:space="preserve"> participate in an auction. A method variation will not affect participation in an auction if your project is registered. If your project is not yet registered, you are not able to participate in an auction.</w:t>
      </w:r>
    </w:p>
    <w:p w14:paraId="71F4C57B" w14:textId="77777777" w:rsidR="00E43EC2" w:rsidRPr="0004404A" w:rsidRDefault="00E43EC2" w:rsidP="00E43EC2">
      <w:pPr>
        <w:spacing w:before="240" w:after="240" w:line="0" w:lineRule="atLeast"/>
        <w:jc w:val="left"/>
        <w:rPr>
          <w:rFonts w:ascii="Calibri" w:hAnsi="Calibri" w:cs="Calibri"/>
          <w:b/>
          <w:bCs/>
          <w:sz w:val="28"/>
          <w:szCs w:val="28"/>
        </w:rPr>
      </w:pPr>
      <w:r w:rsidRPr="0004404A">
        <w:rPr>
          <w:rFonts w:ascii="Calibri" w:hAnsi="Calibri" w:cs="Calibri"/>
          <w:b/>
          <w:bCs/>
          <w:sz w:val="28"/>
          <w:szCs w:val="28"/>
        </w:rPr>
        <w:t>What you need to do</w:t>
      </w:r>
    </w:p>
    <w:p w14:paraId="3FC13400" w14:textId="509128AA" w:rsidR="00E43EC2" w:rsidRPr="00E43EC2" w:rsidRDefault="00E43EC2" w:rsidP="00E43EC2">
      <w:pPr>
        <w:jc w:val="left"/>
        <w:rPr>
          <w:rFonts w:ascii="Calibri" w:hAnsi="Calibri" w:cs="Calibri"/>
          <w:sz w:val="24"/>
          <w:szCs w:val="24"/>
        </w:rPr>
      </w:pPr>
      <w:r w:rsidRPr="00E43EC2">
        <w:rPr>
          <w:rFonts w:ascii="Calibri" w:hAnsi="Calibri" w:cs="Calibri"/>
          <w:sz w:val="24"/>
          <w:szCs w:val="24"/>
        </w:rPr>
        <w:t xml:space="preserve">To participate in an </w:t>
      </w:r>
      <w:proofErr w:type="gramStart"/>
      <w:r w:rsidRPr="00E43EC2">
        <w:rPr>
          <w:rFonts w:ascii="Calibri" w:hAnsi="Calibri" w:cs="Calibri"/>
          <w:sz w:val="24"/>
          <w:szCs w:val="24"/>
        </w:rPr>
        <w:t>auction</w:t>
      </w:r>
      <w:proofErr w:type="gramEnd"/>
      <w:r w:rsidRPr="00E43EC2">
        <w:rPr>
          <w:rFonts w:ascii="Calibri" w:hAnsi="Calibri" w:cs="Calibri"/>
          <w:sz w:val="24"/>
          <w:szCs w:val="24"/>
        </w:rPr>
        <w:t xml:space="preserve"> you need to have a registered </w:t>
      </w:r>
      <w:r>
        <w:rPr>
          <w:rFonts w:ascii="Calibri" w:hAnsi="Calibri" w:cs="Calibri" w:hint="eastAsia"/>
          <w:sz w:val="24"/>
          <w:szCs w:val="24"/>
        </w:rPr>
        <w:t>BidCarbon Standard</w:t>
      </w:r>
      <w:r w:rsidRPr="00E43EC2">
        <w:rPr>
          <w:rFonts w:ascii="Calibri" w:hAnsi="Calibri" w:cs="Calibri"/>
          <w:sz w:val="24"/>
          <w:szCs w:val="24"/>
        </w:rPr>
        <w:t xml:space="preserve"> project. You can find more information about </w:t>
      </w:r>
      <w:hyperlink r:id="rId16" w:history="1">
        <w:r w:rsidRPr="00535041">
          <w:rPr>
            <w:rStyle w:val="a9"/>
            <w:rFonts w:ascii="Calibri" w:hAnsi="Calibri" w:cs="Calibri"/>
            <w:sz w:val="24"/>
            <w:szCs w:val="24"/>
          </w:rPr>
          <w:t xml:space="preserve">auctions </w:t>
        </w:r>
      </w:hyperlink>
      <w:r w:rsidRPr="00E43EC2">
        <w:rPr>
          <w:rFonts w:ascii="Calibri" w:hAnsi="Calibri" w:cs="Calibri"/>
          <w:sz w:val="24"/>
          <w:szCs w:val="24"/>
        </w:rPr>
        <w:t xml:space="preserve">on the </w:t>
      </w:r>
      <w:r>
        <w:rPr>
          <w:rFonts w:ascii="Calibri" w:hAnsi="Calibri" w:cs="Calibri" w:hint="eastAsia"/>
          <w:sz w:val="24"/>
          <w:szCs w:val="24"/>
        </w:rPr>
        <w:t>BidCarbon Standard</w:t>
      </w:r>
      <w:r w:rsidRPr="00E43EC2">
        <w:rPr>
          <w:rFonts w:ascii="Calibri" w:hAnsi="Calibri" w:cs="Calibri"/>
          <w:sz w:val="24"/>
          <w:szCs w:val="24"/>
        </w:rPr>
        <w:t xml:space="preserve"> website.</w:t>
      </w:r>
    </w:p>
    <w:p w14:paraId="5FF63C03" w14:textId="79C37125" w:rsidR="0004404A" w:rsidRPr="0004404A" w:rsidRDefault="0004404A" w:rsidP="0004404A">
      <w:pPr>
        <w:spacing w:before="240" w:after="240"/>
        <w:jc w:val="left"/>
        <w:rPr>
          <w:rFonts w:ascii="Calibri" w:hAnsi="Calibri" w:cs="Calibri"/>
          <w:sz w:val="36"/>
          <w:szCs w:val="36"/>
        </w:rPr>
      </w:pPr>
      <w:r w:rsidRPr="0004404A">
        <w:rPr>
          <w:b/>
          <w:bCs/>
          <w:color w:val="046B99"/>
          <w:kern w:val="44"/>
          <w:sz w:val="36"/>
          <w:szCs w:val="36"/>
        </w:rPr>
        <w:t>Will a method variation affect my carbon abatement contract?</w:t>
      </w:r>
    </w:p>
    <w:p w14:paraId="046931BC" w14:textId="77777777" w:rsidR="0004404A" w:rsidRPr="0004404A" w:rsidRDefault="0004404A" w:rsidP="0004404A">
      <w:pPr>
        <w:spacing w:after="240" w:line="0" w:lineRule="atLeast"/>
        <w:jc w:val="left"/>
        <w:rPr>
          <w:rFonts w:ascii="Calibri" w:hAnsi="Calibri" w:cs="Calibri"/>
          <w:b/>
          <w:bCs/>
          <w:sz w:val="28"/>
          <w:szCs w:val="28"/>
        </w:rPr>
      </w:pPr>
      <w:r w:rsidRPr="0004404A">
        <w:rPr>
          <w:rFonts w:ascii="Calibri" w:hAnsi="Calibri" w:cs="Calibri"/>
          <w:b/>
          <w:bCs/>
          <w:sz w:val="28"/>
          <w:szCs w:val="28"/>
        </w:rPr>
        <w:t>What you need to know</w:t>
      </w:r>
    </w:p>
    <w:p w14:paraId="52A5A953" w14:textId="3155CEC9" w:rsidR="0004404A" w:rsidRPr="0004404A" w:rsidRDefault="0004404A" w:rsidP="0004404A">
      <w:pPr>
        <w:spacing w:before="240"/>
        <w:jc w:val="left"/>
        <w:rPr>
          <w:rFonts w:ascii="Calibri" w:hAnsi="Calibri" w:cs="Calibri"/>
          <w:sz w:val="24"/>
          <w:szCs w:val="24"/>
        </w:rPr>
      </w:pPr>
      <w:r w:rsidRPr="0004404A">
        <w:rPr>
          <w:rFonts w:ascii="Calibri" w:hAnsi="Calibri" w:cs="Calibri"/>
          <w:sz w:val="24"/>
          <w:szCs w:val="24"/>
        </w:rPr>
        <w:t>A method variation will not affect the terms of your contract.</w:t>
      </w:r>
    </w:p>
    <w:p w14:paraId="4238A27F" w14:textId="3E9533E1" w:rsidR="0004404A" w:rsidRPr="0004404A" w:rsidRDefault="0004404A" w:rsidP="0004404A">
      <w:pPr>
        <w:spacing w:before="240" w:after="240" w:line="0" w:lineRule="atLeast"/>
        <w:jc w:val="left"/>
        <w:rPr>
          <w:rFonts w:ascii="Calibri" w:hAnsi="Calibri" w:cs="Calibri"/>
          <w:b/>
          <w:bCs/>
          <w:sz w:val="28"/>
          <w:szCs w:val="28"/>
        </w:rPr>
      </w:pPr>
      <w:r w:rsidRPr="0004404A">
        <w:rPr>
          <w:rFonts w:ascii="Calibri" w:hAnsi="Calibri" w:cs="Calibri"/>
          <w:b/>
          <w:bCs/>
          <w:sz w:val="28"/>
          <w:szCs w:val="28"/>
        </w:rPr>
        <w:t>What you need to do</w:t>
      </w:r>
    </w:p>
    <w:p w14:paraId="69DD0ADA" w14:textId="4E2ABC2F" w:rsidR="0004404A" w:rsidRDefault="0004404A" w:rsidP="0004404A">
      <w:pPr>
        <w:spacing w:before="240"/>
        <w:jc w:val="left"/>
        <w:rPr>
          <w:rFonts w:ascii="Calibri" w:hAnsi="Calibri" w:cs="Calibri"/>
          <w:sz w:val="24"/>
          <w:szCs w:val="24"/>
        </w:rPr>
      </w:pPr>
      <w:r w:rsidRPr="0004404A">
        <w:rPr>
          <w:rFonts w:ascii="Calibri" w:hAnsi="Calibri" w:cs="Calibri"/>
          <w:sz w:val="24"/>
          <w:szCs w:val="24"/>
        </w:rPr>
        <w:lastRenderedPageBreak/>
        <w:t xml:space="preserve">If you have a registered project with a delayed crediting period start date, the </w:t>
      </w:r>
      <w:r w:rsidR="00223141">
        <w:rPr>
          <w:rFonts w:ascii="Calibri" w:hAnsi="Calibri" w:cs="Calibri"/>
          <w:sz w:val="24"/>
          <w:szCs w:val="24"/>
        </w:rPr>
        <w:t>Technical Advisory Committee</w:t>
      </w:r>
      <w:r w:rsidRPr="0004404A">
        <w:rPr>
          <w:rFonts w:ascii="Calibri" w:hAnsi="Calibri" w:cs="Calibri"/>
          <w:sz w:val="24"/>
          <w:szCs w:val="24"/>
        </w:rPr>
        <w:t xml:space="preserve"> recommends that you make yourself familiar with the varied method. There may be benefits for you to transfer to the varied method including in the administration of your project by the </w:t>
      </w:r>
      <w:r w:rsidR="00223141">
        <w:rPr>
          <w:rFonts w:ascii="Calibri" w:hAnsi="Calibri" w:cs="Calibri"/>
          <w:sz w:val="24"/>
          <w:szCs w:val="24"/>
        </w:rPr>
        <w:t>Technical Advisory Committee</w:t>
      </w:r>
      <w:r w:rsidRPr="0004404A">
        <w:rPr>
          <w:rFonts w:ascii="Calibri" w:hAnsi="Calibri" w:cs="Calibri"/>
          <w:sz w:val="24"/>
          <w:szCs w:val="24"/>
        </w:rPr>
        <w:t>.</w:t>
      </w:r>
    </w:p>
    <w:p w14:paraId="1A8D5766" w14:textId="37A0EE8E"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 xml:space="preserve">If your project transfers to the varied method, make sure to align your </w:t>
      </w:r>
      <w:hyperlink r:id="rId17" w:history="1">
        <w:r w:rsidRPr="00535041">
          <w:rPr>
            <w:rStyle w:val="a9"/>
            <w:rFonts w:ascii="Calibri" w:hAnsi="Calibri" w:cs="Calibri"/>
            <w:sz w:val="24"/>
            <w:szCs w:val="24"/>
          </w:rPr>
          <w:t>delivery schedule</w:t>
        </w:r>
      </w:hyperlink>
      <w:r w:rsidRPr="0004404A">
        <w:rPr>
          <w:rFonts w:ascii="Calibri" w:hAnsi="Calibri" w:cs="Calibri"/>
          <w:sz w:val="24"/>
          <w:szCs w:val="24"/>
        </w:rPr>
        <w:t xml:space="preserve"> to the varied method as required.</w:t>
      </w:r>
    </w:p>
    <w:p w14:paraId="3828515B" w14:textId="6D6DB65D"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Seek advice from your service provider or agent if you have one.</w:t>
      </w:r>
    </w:p>
    <w:p w14:paraId="45A1E373" w14:textId="66867273" w:rsidR="0004404A" w:rsidRPr="0004404A" w:rsidRDefault="0004404A" w:rsidP="0004404A">
      <w:pPr>
        <w:spacing w:before="240" w:after="240"/>
        <w:jc w:val="left"/>
        <w:rPr>
          <w:rFonts w:ascii="Calibri" w:hAnsi="Calibri" w:cs="Calibri"/>
          <w:sz w:val="36"/>
          <w:szCs w:val="36"/>
        </w:rPr>
      </w:pPr>
      <w:r w:rsidRPr="0004404A">
        <w:rPr>
          <w:b/>
          <w:bCs/>
          <w:color w:val="046B99"/>
          <w:kern w:val="44"/>
          <w:sz w:val="36"/>
          <w:szCs w:val="36"/>
        </w:rPr>
        <w:t>How will the method variation affect my delivery schedule?</w:t>
      </w:r>
    </w:p>
    <w:p w14:paraId="6E9F996D" w14:textId="77777777" w:rsidR="0004404A" w:rsidRPr="0004404A" w:rsidRDefault="0004404A" w:rsidP="0004404A">
      <w:pPr>
        <w:spacing w:after="240" w:line="0" w:lineRule="atLeast"/>
        <w:jc w:val="left"/>
        <w:rPr>
          <w:rFonts w:ascii="Calibri" w:hAnsi="Calibri" w:cs="Calibri"/>
          <w:b/>
          <w:bCs/>
          <w:sz w:val="28"/>
          <w:szCs w:val="28"/>
        </w:rPr>
      </w:pPr>
      <w:r w:rsidRPr="0004404A">
        <w:rPr>
          <w:rFonts w:ascii="Calibri" w:hAnsi="Calibri" w:cs="Calibri"/>
          <w:b/>
          <w:bCs/>
          <w:sz w:val="28"/>
          <w:szCs w:val="28"/>
        </w:rPr>
        <w:t>What you need to know</w:t>
      </w:r>
    </w:p>
    <w:p w14:paraId="65E963AD" w14:textId="5101C8C6"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 xml:space="preserve">If you have a contract with the </w:t>
      </w:r>
      <w:r w:rsidR="00223141">
        <w:rPr>
          <w:rFonts w:ascii="Calibri" w:hAnsi="Calibri" w:cs="Calibri"/>
          <w:sz w:val="24"/>
          <w:szCs w:val="24"/>
        </w:rPr>
        <w:t xml:space="preserve">Technical Advisory </w:t>
      </w:r>
      <w:proofErr w:type="gramStart"/>
      <w:r w:rsidR="00223141">
        <w:rPr>
          <w:rFonts w:ascii="Calibri" w:hAnsi="Calibri" w:cs="Calibri"/>
          <w:sz w:val="24"/>
          <w:szCs w:val="24"/>
        </w:rPr>
        <w:t>Committee</w:t>
      </w:r>
      <w:proofErr w:type="gramEnd"/>
      <w:r w:rsidRPr="0004404A">
        <w:rPr>
          <w:rFonts w:ascii="Calibri" w:hAnsi="Calibri" w:cs="Calibri"/>
          <w:sz w:val="24"/>
          <w:szCs w:val="24"/>
        </w:rPr>
        <w:t xml:space="preserve"> you must deliver </w:t>
      </w:r>
      <w:r w:rsidR="007174E5">
        <w:rPr>
          <w:rFonts w:ascii="Calibri" w:hAnsi="Calibri" w:cs="Calibri" w:hint="eastAsia"/>
          <w:sz w:val="24"/>
          <w:szCs w:val="24"/>
        </w:rPr>
        <w:t>BidCarbon</w:t>
      </w:r>
      <w:r w:rsidRPr="0004404A">
        <w:rPr>
          <w:rFonts w:ascii="Calibri" w:hAnsi="Calibri" w:cs="Calibri"/>
          <w:sz w:val="24"/>
          <w:szCs w:val="24"/>
        </w:rPr>
        <w:t xml:space="preserve"> </w:t>
      </w:r>
      <w:r w:rsidR="007174E5">
        <w:rPr>
          <w:rFonts w:ascii="Calibri" w:hAnsi="Calibri" w:cs="Calibri" w:hint="eastAsia"/>
          <w:sz w:val="24"/>
          <w:szCs w:val="24"/>
        </w:rPr>
        <w:t>U</w:t>
      </w:r>
      <w:r w:rsidRPr="0004404A">
        <w:rPr>
          <w:rFonts w:ascii="Calibri" w:hAnsi="Calibri" w:cs="Calibri"/>
          <w:sz w:val="24"/>
          <w:szCs w:val="24"/>
        </w:rPr>
        <w:t xml:space="preserve">nits according to the </w:t>
      </w:r>
      <w:hyperlink r:id="rId18" w:history="1">
        <w:r w:rsidR="00535041" w:rsidRPr="00535041">
          <w:rPr>
            <w:rStyle w:val="a9"/>
            <w:rFonts w:ascii="Calibri" w:hAnsi="Calibri" w:cs="Calibri"/>
            <w:sz w:val="24"/>
            <w:szCs w:val="24"/>
          </w:rPr>
          <w:t>delivery schedule</w:t>
        </w:r>
      </w:hyperlink>
      <w:r w:rsidRPr="0004404A">
        <w:rPr>
          <w:rFonts w:ascii="Calibri" w:hAnsi="Calibri" w:cs="Calibri"/>
          <w:sz w:val="24"/>
          <w:szCs w:val="24"/>
        </w:rPr>
        <w:t xml:space="preserve"> in your contract.</w:t>
      </w:r>
    </w:p>
    <w:p w14:paraId="7A9EA43B" w14:textId="210A061D"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If your project’s crediting period has started, it will continue to operate under the original method it was covered by at the time of registration.</w:t>
      </w:r>
    </w:p>
    <w:p w14:paraId="4E219F69" w14:textId="674E35A2" w:rsidR="0004404A" w:rsidRDefault="0004404A" w:rsidP="0004404A">
      <w:pPr>
        <w:spacing w:before="240" w:after="240"/>
        <w:jc w:val="left"/>
        <w:rPr>
          <w:rFonts w:ascii="Calibri" w:hAnsi="Calibri" w:cs="Calibri"/>
          <w:sz w:val="24"/>
          <w:szCs w:val="24"/>
        </w:rPr>
      </w:pPr>
      <w:r w:rsidRPr="0004404A">
        <w:rPr>
          <w:rFonts w:ascii="Calibri" w:hAnsi="Calibri" w:cs="Calibri"/>
          <w:sz w:val="24"/>
          <w:szCs w:val="24"/>
        </w:rPr>
        <w:t>If the crediting period for the project has not started and a method variation is made, your project will automatically transfer to the varied method should the variation occur between the date the project is registered, and the date the project’s crediting period starts.</w:t>
      </w:r>
    </w:p>
    <w:p w14:paraId="6F566C33" w14:textId="6B668775" w:rsidR="0004404A" w:rsidRPr="0004404A" w:rsidRDefault="0004404A" w:rsidP="0004404A">
      <w:pPr>
        <w:spacing w:after="240" w:line="0" w:lineRule="atLeast"/>
        <w:jc w:val="left"/>
        <w:rPr>
          <w:rFonts w:ascii="Calibri" w:hAnsi="Calibri" w:cs="Calibri"/>
          <w:b/>
          <w:bCs/>
          <w:sz w:val="28"/>
          <w:szCs w:val="28"/>
        </w:rPr>
      </w:pPr>
      <w:r w:rsidRPr="0004404A">
        <w:rPr>
          <w:rFonts w:ascii="Calibri" w:hAnsi="Calibri" w:cs="Calibri"/>
          <w:b/>
          <w:bCs/>
          <w:sz w:val="28"/>
          <w:szCs w:val="28"/>
        </w:rPr>
        <w:t>What you need to do</w:t>
      </w:r>
    </w:p>
    <w:p w14:paraId="45E14D11" w14:textId="29470A1E" w:rsidR="0004404A" w:rsidRDefault="00E43EC2" w:rsidP="0004404A">
      <w:pPr>
        <w:spacing w:before="240"/>
        <w:jc w:val="left"/>
        <w:rPr>
          <w:rFonts w:ascii="Calibri" w:hAnsi="Calibri" w:cs="Calibri"/>
          <w:sz w:val="24"/>
          <w:szCs w:val="24"/>
        </w:rPr>
      </w:pPr>
      <w:r w:rsidRPr="00E43EC2">
        <w:rPr>
          <w:rFonts w:ascii="Calibri" w:hAnsi="Calibri" w:cs="Calibri"/>
          <w:sz w:val="24"/>
          <w:szCs w:val="24"/>
        </w:rPr>
        <w:t xml:space="preserve">It is recommended by the </w:t>
      </w:r>
      <w:r>
        <w:rPr>
          <w:rFonts w:ascii="Calibri" w:hAnsi="Calibri" w:cs="Calibri"/>
          <w:sz w:val="24"/>
          <w:szCs w:val="24"/>
        </w:rPr>
        <w:t>Technical Advisory Committee</w:t>
      </w:r>
      <w:r w:rsidRPr="00E43EC2">
        <w:rPr>
          <w:rFonts w:ascii="Calibri" w:hAnsi="Calibri" w:cs="Calibri"/>
          <w:sz w:val="24"/>
          <w:szCs w:val="24"/>
        </w:rPr>
        <w:t xml:space="preserve"> that you make yourself familiar with the differences between the original method and the varied method. Be sure to align your </w:t>
      </w:r>
      <w:hyperlink r:id="rId19" w:history="1">
        <w:r w:rsidR="00535041" w:rsidRPr="00535041">
          <w:rPr>
            <w:rStyle w:val="a9"/>
            <w:rFonts w:ascii="Calibri" w:hAnsi="Calibri" w:cs="Calibri"/>
            <w:sz w:val="24"/>
            <w:szCs w:val="24"/>
          </w:rPr>
          <w:t>delivery schedule</w:t>
        </w:r>
      </w:hyperlink>
      <w:r>
        <w:rPr>
          <w:rFonts w:ascii="Calibri" w:hAnsi="Calibri" w:cs="Calibri" w:hint="eastAsia"/>
          <w:sz w:val="24"/>
          <w:szCs w:val="24"/>
        </w:rPr>
        <w:t xml:space="preserve"> </w:t>
      </w:r>
      <w:r w:rsidRPr="00E43EC2">
        <w:rPr>
          <w:rFonts w:ascii="Calibri" w:hAnsi="Calibri" w:cs="Calibri"/>
          <w:sz w:val="24"/>
          <w:szCs w:val="24"/>
        </w:rPr>
        <w:t xml:space="preserve">to the varied method as required and if you do </w:t>
      </w:r>
      <w:proofErr w:type="gramStart"/>
      <w:r w:rsidRPr="00E43EC2">
        <w:rPr>
          <w:rFonts w:ascii="Calibri" w:hAnsi="Calibri" w:cs="Calibri"/>
          <w:sz w:val="24"/>
          <w:szCs w:val="24"/>
        </w:rPr>
        <w:t>not have</w:t>
      </w:r>
      <w:proofErr w:type="gramEnd"/>
      <w:r w:rsidRPr="00E43EC2">
        <w:rPr>
          <w:rFonts w:ascii="Calibri" w:hAnsi="Calibri" w:cs="Calibri"/>
          <w:sz w:val="24"/>
          <w:szCs w:val="24"/>
        </w:rPr>
        <w:t xml:space="preserve"> yet have a contract, before participating in an auction.</w:t>
      </w:r>
    </w:p>
    <w:p w14:paraId="09869104" w14:textId="6AA0E0F6"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Seek advice from your service provider or agent if you have one.</w:t>
      </w:r>
    </w:p>
    <w:p w14:paraId="270C1F4D" w14:textId="24EAE74A" w:rsidR="0004404A" w:rsidRPr="0004404A" w:rsidRDefault="0004404A" w:rsidP="0004404A">
      <w:pPr>
        <w:spacing w:before="240" w:after="240"/>
        <w:jc w:val="left"/>
        <w:rPr>
          <w:rFonts w:ascii="Calibri" w:hAnsi="Calibri" w:cs="Calibri"/>
          <w:sz w:val="36"/>
          <w:szCs w:val="36"/>
        </w:rPr>
      </w:pPr>
      <w:r w:rsidRPr="0004404A">
        <w:rPr>
          <w:b/>
          <w:bCs/>
          <w:color w:val="046B99"/>
          <w:kern w:val="44"/>
          <w:sz w:val="36"/>
          <w:szCs w:val="36"/>
        </w:rPr>
        <w:t>Where can I get more information?</w:t>
      </w:r>
    </w:p>
    <w:p w14:paraId="538EC443" w14:textId="3C0D6617" w:rsidR="0004404A" w:rsidRDefault="0004404A" w:rsidP="0004404A">
      <w:pPr>
        <w:spacing w:before="240"/>
        <w:jc w:val="left"/>
        <w:rPr>
          <w:rFonts w:ascii="Calibri" w:hAnsi="Calibri" w:cs="Calibri"/>
          <w:sz w:val="24"/>
          <w:szCs w:val="24"/>
        </w:rPr>
      </w:pPr>
      <w:r w:rsidRPr="0004404A">
        <w:rPr>
          <w:rFonts w:ascii="Calibri" w:hAnsi="Calibri" w:cs="Calibri"/>
          <w:sz w:val="24"/>
          <w:szCs w:val="24"/>
        </w:rPr>
        <w:t xml:space="preserve">You can monitor variations by visiting the </w:t>
      </w:r>
      <w:hyperlink r:id="rId20" w:history="1">
        <w:r w:rsidR="0037411D" w:rsidRPr="0037411D">
          <w:rPr>
            <w:rStyle w:val="a9"/>
            <w:rFonts w:ascii="Calibri" w:hAnsi="Calibri" w:cs="Calibri"/>
            <w:sz w:val="24"/>
            <w:szCs w:val="24"/>
          </w:rPr>
          <w:t>Method consultation</w:t>
        </w:r>
      </w:hyperlink>
      <w:r w:rsidR="0037411D">
        <w:rPr>
          <w:rFonts w:ascii="Calibri" w:hAnsi="Calibri" w:cs="Calibri"/>
          <w:sz w:val="24"/>
          <w:szCs w:val="24"/>
        </w:rPr>
        <w:t xml:space="preserve"> page</w:t>
      </w:r>
      <w:r w:rsidRPr="0004404A">
        <w:rPr>
          <w:rFonts w:ascii="Calibri" w:hAnsi="Calibri" w:cs="Calibri"/>
          <w:sz w:val="24"/>
          <w:szCs w:val="24"/>
        </w:rPr>
        <w:t xml:space="preserve"> on the </w:t>
      </w:r>
      <w:r w:rsidR="007B218A">
        <w:rPr>
          <w:rFonts w:ascii="Calibri" w:hAnsi="Calibri" w:cs="Calibri"/>
          <w:sz w:val="24"/>
          <w:szCs w:val="24"/>
        </w:rPr>
        <w:t xml:space="preserve">BidCarbon Standard </w:t>
      </w:r>
      <w:proofErr w:type="gramStart"/>
      <w:r w:rsidR="007B218A">
        <w:rPr>
          <w:rFonts w:ascii="Calibri" w:hAnsi="Calibri" w:cs="Calibri"/>
          <w:sz w:val="24"/>
          <w:szCs w:val="24"/>
        </w:rPr>
        <w:t>website</w:t>
      </w:r>
      <w:r w:rsidRPr="0004404A">
        <w:rPr>
          <w:rFonts w:ascii="Calibri" w:hAnsi="Calibri" w:cs="Calibri"/>
          <w:sz w:val="24"/>
          <w:szCs w:val="24"/>
        </w:rPr>
        <w:t>, or</w:t>
      </w:r>
      <w:proofErr w:type="gramEnd"/>
      <w:r w:rsidRPr="0004404A">
        <w:rPr>
          <w:rFonts w:ascii="Calibri" w:hAnsi="Calibri" w:cs="Calibri"/>
          <w:sz w:val="24"/>
          <w:szCs w:val="24"/>
        </w:rPr>
        <w:t xml:space="preserve"> contact them via email to </w:t>
      </w:r>
      <w:hyperlink r:id="rId21" w:history="1">
        <w:r w:rsidR="007174E5">
          <w:rPr>
            <w:rStyle w:val="a9"/>
            <w:rFonts w:ascii="Calibri" w:hAnsi="Calibri" w:cs="Calibri"/>
            <w:sz w:val="24"/>
            <w:szCs w:val="24"/>
          </w:rPr>
          <w:t>Methods@bidcarbon.org</w:t>
        </w:r>
      </w:hyperlink>
      <w:r w:rsidRPr="0004404A">
        <w:rPr>
          <w:rFonts w:ascii="Calibri" w:hAnsi="Calibri" w:cs="Calibri"/>
          <w:sz w:val="24"/>
          <w:szCs w:val="24"/>
        </w:rPr>
        <w:t>.</w:t>
      </w:r>
    </w:p>
    <w:p w14:paraId="6D0A35AB" w14:textId="40BA7F15" w:rsidR="0004404A" w:rsidRPr="0004404A" w:rsidRDefault="0004404A" w:rsidP="0004404A">
      <w:pPr>
        <w:spacing w:before="240"/>
        <w:jc w:val="left"/>
        <w:rPr>
          <w:rFonts w:ascii="Calibri" w:hAnsi="Calibri" w:cs="Calibri" w:hint="eastAsia"/>
          <w:sz w:val="24"/>
          <w:szCs w:val="24"/>
        </w:rPr>
      </w:pPr>
      <w:r w:rsidRPr="0004404A">
        <w:rPr>
          <w:rFonts w:ascii="Calibri" w:hAnsi="Calibri" w:cs="Calibri"/>
          <w:sz w:val="24"/>
          <w:szCs w:val="24"/>
        </w:rPr>
        <w:t xml:space="preserve">You can also contact the </w:t>
      </w:r>
      <w:r w:rsidR="00223141">
        <w:rPr>
          <w:rFonts w:ascii="Calibri" w:hAnsi="Calibri" w:cs="Calibri"/>
          <w:sz w:val="24"/>
          <w:szCs w:val="24"/>
        </w:rPr>
        <w:t>Technical Advisory Committee</w:t>
      </w:r>
      <w:r w:rsidRPr="0004404A">
        <w:rPr>
          <w:rFonts w:ascii="Calibri" w:hAnsi="Calibri" w:cs="Calibri"/>
          <w:sz w:val="24"/>
          <w:szCs w:val="24"/>
        </w:rPr>
        <w:t xml:space="preserve"> by email at </w:t>
      </w:r>
      <w:hyperlink r:id="rId22" w:history="1">
        <w:r w:rsidR="007174E5" w:rsidRPr="00F84783">
          <w:rPr>
            <w:rStyle w:val="a9"/>
            <w:rFonts w:ascii="Calibri" w:hAnsi="Calibri" w:cs="Calibri"/>
            <w:sz w:val="24"/>
            <w:szCs w:val="24"/>
          </w:rPr>
          <w:t>enquiries@bidcarbon.org</w:t>
        </w:r>
      </w:hyperlink>
      <w:r w:rsidR="007174E5">
        <w:rPr>
          <w:rFonts w:ascii="Calibri" w:hAnsi="Calibri" w:cs="Calibri" w:hint="eastAsia"/>
          <w:sz w:val="24"/>
          <w:szCs w:val="24"/>
        </w:rPr>
        <w:t>.</w:t>
      </w:r>
    </w:p>
    <w:sectPr w:rsidR="0004404A" w:rsidRPr="0004404A" w:rsidSect="001A2DB1">
      <w:headerReference w:type="default" r:id="rId23"/>
      <w:headerReference w:type="first" r:id="rId24"/>
      <w:footerReference w:type="first" r:id="rId25"/>
      <w:pgSz w:w="11906" w:h="16838"/>
      <w:pgMar w:top="720" w:right="720" w:bottom="720" w:left="720" w:header="567" w:footer="709"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8736F" w14:textId="77777777" w:rsidR="00793FAD" w:rsidRDefault="00793FAD" w:rsidP="00D62C99">
      <w:pPr>
        <w:rPr>
          <w:rFonts w:hint="eastAsia"/>
        </w:rPr>
      </w:pPr>
      <w:r>
        <w:separator/>
      </w:r>
    </w:p>
  </w:endnote>
  <w:endnote w:type="continuationSeparator" w:id="0">
    <w:p w14:paraId="2E9919C0" w14:textId="77777777" w:rsidR="00793FAD" w:rsidRDefault="00793FAD" w:rsidP="00D62C9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760983"/>
      <w:docPartObj>
        <w:docPartGallery w:val="Page Numbers (Bottom of Page)"/>
        <w:docPartUnique/>
      </w:docPartObj>
    </w:sdtPr>
    <w:sdtContent>
      <w:sdt>
        <w:sdtPr>
          <w:id w:val="1728636285"/>
          <w:docPartObj>
            <w:docPartGallery w:val="Page Numbers (Top of Page)"/>
            <w:docPartUnique/>
          </w:docPartObj>
        </w:sdtPr>
        <w:sdtContent>
          <w:p w14:paraId="0DCF2682" w14:textId="77777777" w:rsidR="007B218A" w:rsidRDefault="007B218A" w:rsidP="007B218A">
            <w:pPr>
              <w:pStyle w:val="a5"/>
              <w:jc w:val="center"/>
            </w:pPr>
          </w:p>
          <w:p w14:paraId="45ECE579" w14:textId="16531EBE" w:rsidR="007B218A" w:rsidRDefault="007B218A" w:rsidP="007B218A">
            <w:pPr>
              <w:pStyle w:val="a5"/>
              <w:jc w:val="center"/>
              <w:rPr>
                <w:rFonts w:hint="eastAsia"/>
              </w:rPr>
            </w:pPr>
            <w:r w:rsidRPr="007B218A">
              <w:rPr>
                <w:rFonts w:ascii="Calibri" w:hAnsi="Calibri" w:cs="Calibri"/>
                <w:sz w:val="21"/>
                <w:szCs w:val="21"/>
                <w:lang w:val="zh-CN"/>
              </w:rPr>
              <w:t xml:space="preserve"> </w:t>
            </w:r>
            <w:r w:rsidRPr="007B218A">
              <w:rPr>
                <w:rFonts w:ascii="Calibri" w:hAnsi="Calibri" w:cs="Calibri"/>
                <w:b/>
                <w:bCs/>
                <w:sz w:val="21"/>
                <w:szCs w:val="21"/>
              </w:rPr>
              <w:fldChar w:fldCharType="begin"/>
            </w:r>
            <w:r w:rsidRPr="007B218A">
              <w:rPr>
                <w:rFonts w:ascii="Calibri" w:hAnsi="Calibri" w:cs="Calibri"/>
                <w:b/>
                <w:bCs/>
                <w:sz w:val="21"/>
                <w:szCs w:val="21"/>
              </w:rPr>
              <w:instrText>PAGE</w:instrText>
            </w:r>
            <w:r w:rsidRPr="007B218A">
              <w:rPr>
                <w:rFonts w:ascii="Calibri" w:hAnsi="Calibri" w:cs="Calibri"/>
                <w:b/>
                <w:bCs/>
                <w:sz w:val="21"/>
                <w:szCs w:val="21"/>
              </w:rPr>
              <w:fldChar w:fldCharType="separate"/>
            </w:r>
            <w:r w:rsidRPr="007B218A">
              <w:rPr>
                <w:rFonts w:ascii="Calibri" w:hAnsi="Calibri" w:cs="Calibri"/>
                <w:b/>
                <w:bCs/>
                <w:sz w:val="21"/>
                <w:szCs w:val="21"/>
                <w:lang w:val="zh-CN"/>
              </w:rPr>
              <w:t>2</w:t>
            </w:r>
            <w:r w:rsidRPr="007B218A">
              <w:rPr>
                <w:rFonts w:ascii="Calibri" w:hAnsi="Calibri" w:cs="Calibri"/>
                <w:b/>
                <w:bCs/>
                <w:sz w:val="21"/>
                <w:szCs w:val="21"/>
              </w:rPr>
              <w:fldChar w:fldCharType="end"/>
            </w:r>
            <w:r w:rsidRPr="007B218A">
              <w:rPr>
                <w:rFonts w:ascii="Calibri" w:hAnsi="Calibri" w:cs="Calibri"/>
                <w:sz w:val="21"/>
                <w:szCs w:val="21"/>
                <w:lang w:val="zh-CN"/>
              </w:rPr>
              <w:t xml:space="preserve"> / </w:t>
            </w:r>
            <w:r w:rsidRPr="007B218A">
              <w:rPr>
                <w:rFonts w:ascii="Calibri" w:hAnsi="Calibri" w:cs="Calibri"/>
                <w:b/>
                <w:bCs/>
                <w:sz w:val="21"/>
                <w:szCs w:val="21"/>
              </w:rPr>
              <w:fldChar w:fldCharType="begin"/>
            </w:r>
            <w:r w:rsidRPr="007B218A">
              <w:rPr>
                <w:rFonts w:ascii="Calibri" w:hAnsi="Calibri" w:cs="Calibri"/>
                <w:b/>
                <w:bCs/>
                <w:sz w:val="21"/>
                <w:szCs w:val="21"/>
              </w:rPr>
              <w:instrText>NUMPAGES</w:instrText>
            </w:r>
            <w:r w:rsidRPr="007B218A">
              <w:rPr>
                <w:rFonts w:ascii="Calibri" w:hAnsi="Calibri" w:cs="Calibri"/>
                <w:b/>
                <w:bCs/>
                <w:sz w:val="21"/>
                <w:szCs w:val="21"/>
              </w:rPr>
              <w:fldChar w:fldCharType="separate"/>
            </w:r>
            <w:r w:rsidRPr="007B218A">
              <w:rPr>
                <w:rFonts w:ascii="Calibri" w:hAnsi="Calibri" w:cs="Calibri"/>
                <w:b/>
                <w:bCs/>
                <w:sz w:val="21"/>
                <w:szCs w:val="21"/>
                <w:lang w:val="zh-CN"/>
              </w:rPr>
              <w:t>2</w:t>
            </w:r>
            <w:r w:rsidRPr="007B218A">
              <w:rPr>
                <w:rFonts w:ascii="Calibri" w:hAnsi="Calibri" w:cs="Calibri"/>
                <w:b/>
                <w:bCs/>
                <w:sz w:val="21"/>
                <w:szCs w:val="21"/>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56C30" w14:textId="77777777" w:rsidR="00793FAD" w:rsidRDefault="00793FAD" w:rsidP="00D62C99">
      <w:pPr>
        <w:rPr>
          <w:rFonts w:hint="eastAsia"/>
        </w:rPr>
      </w:pPr>
      <w:r>
        <w:separator/>
      </w:r>
    </w:p>
  </w:footnote>
  <w:footnote w:type="continuationSeparator" w:id="0">
    <w:p w14:paraId="44C09665" w14:textId="77777777" w:rsidR="00793FAD" w:rsidRDefault="00793FAD" w:rsidP="00D62C99">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056E" w14:textId="64B695E5" w:rsidR="00D62C99" w:rsidRDefault="00D62C99" w:rsidP="00D62C99">
    <w:pPr>
      <w:pStyle w:val="a3"/>
      <w:jc w:val="both"/>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82"/>
    </w:tblGrid>
    <w:tr w:rsidR="003002FF" w14:paraId="03145543" w14:textId="77777777" w:rsidTr="003002FF">
      <w:trPr>
        <w:trHeight w:val="284"/>
      </w:trPr>
      <w:tc>
        <w:tcPr>
          <w:tcW w:w="10682" w:type="dxa"/>
        </w:tcPr>
        <w:p w14:paraId="40EA99A0" w14:textId="1F8545AC" w:rsidR="003002FF" w:rsidRDefault="003002FF" w:rsidP="003002FF">
          <w:pPr>
            <w:pStyle w:val="a3"/>
            <w:rPr>
              <w:rFonts w:hint="eastAsia"/>
            </w:rPr>
          </w:pPr>
          <w:r>
            <w:rPr>
              <w:rFonts w:hint="eastAsia"/>
              <w:noProof/>
            </w:rPr>
            <w:drawing>
              <wp:anchor distT="0" distB="0" distL="114300" distR="114300" simplePos="0" relativeHeight="251663872" behindDoc="0" locked="0" layoutInCell="1" allowOverlap="1" wp14:anchorId="167BD908" wp14:editId="6E6B9DED">
                <wp:simplePos x="0" y="0"/>
                <wp:positionH relativeFrom="column">
                  <wp:posOffset>-209550</wp:posOffset>
                </wp:positionH>
                <wp:positionV relativeFrom="paragraph">
                  <wp:posOffset>-185420</wp:posOffset>
                </wp:positionV>
                <wp:extent cx="1193800" cy="437515"/>
                <wp:effectExtent l="0" t="0" r="0" b="0"/>
                <wp:wrapTopAndBottom/>
                <wp:docPr id="13999484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79839" name="图片 350679839"/>
                        <pic:cNvPicPr/>
                      </pic:nvPicPr>
                      <pic:blipFill>
                        <a:blip r:embed="rId1">
                          <a:extLst>
                            <a:ext uri="{28A0092B-C50C-407E-A947-70E740481C1C}">
                              <a14:useLocalDpi xmlns:a14="http://schemas.microsoft.com/office/drawing/2010/main" val="0"/>
                            </a:ext>
                          </a:extLst>
                        </a:blip>
                        <a:stretch>
                          <a:fillRect/>
                        </a:stretch>
                      </pic:blipFill>
                      <pic:spPr>
                        <a:xfrm>
                          <a:off x="0" y="0"/>
                          <a:ext cx="1193800" cy="437515"/>
                        </a:xfrm>
                        <a:prstGeom prst="rect">
                          <a:avLst/>
                        </a:prstGeom>
                      </pic:spPr>
                    </pic:pic>
                  </a:graphicData>
                </a:graphic>
                <wp14:sizeRelH relativeFrom="margin">
                  <wp14:pctWidth>0</wp14:pctWidth>
                </wp14:sizeRelH>
                <wp14:sizeRelV relativeFrom="margin">
                  <wp14:pctHeight>0</wp14:pctHeight>
                </wp14:sizeRelV>
              </wp:anchor>
            </w:drawing>
          </w:r>
        </w:p>
      </w:tc>
    </w:tr>
  </w:tbl>
  <w:p w14:paraId="08F9C8BA" w14:textId="066D05D4" w:rsidR="00D62C99" w:rsidRDefault="00D62C99" w:rsidP="003002FF">
    <w:pPr>
      <w:pStyle w:val="a3"/>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83F"/>
    <w:multiLevelType w:val="hybridMultilevel"/>
    <w:tmpl w:val="C4767FAC"/>
    <w:lvl w:ilvl="0" w:tplc="80F22D1A">
      <w:start w:val="2"/>
      <w:numFmt w:val="bullet"/>
      <w:lvlText w:val=""/>
      <w:lvlJc w:val="left"/>
      <w:pPr>
        <w:ind w:left="440" w:hanging="440"/>
      </w:pPr>
      <w:rPr>
        <w:rFonts w:ascii="Webdings" w:eastAsiaTheme="minorEastAsia" w:hAnsi="Webdings" w:cs="Calibri" w:hint="default"/>
        <w:b w:val="0"/>
        <w:i w:val="0"/>
        <w:color w:val="046B99"/>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2470D46"/>
    <w:multiLevelType w:val="hybridMultilevel"/>
    <w:tmpl w:val="358A6B16"/>
    <w:lvl w:ilvl="0" w:tplc="FFFFFFFF">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0C090001">
      <w:start w:val="1"/>
      <w:numFmt w:val="bullet"/>
      <w:lvlText w:val=""/>
      <w:lvlJc w:val="left"/>
      <w:pPr>
        <w:ind w:left="440" w:hanging="440"/>
      </w:pPr>
      <w:rPr>
        <w:rFonts w:ascii="Symbol" w:hAnsi="Symbol"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CA41952"/>
    <w:multiLevelType w:val="hybridMultilevel"/>
    <w:tmpl w:val="447A8D0A"/>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1E002D39"/>
    <w:multiLevelType w:val="hybridMultilevel"/>
    <w:tmpl w:val="C40C7FD6"/>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E4A2791"/>
    <w:multiLevelType w:val="hybridMultilevel"/>
    <w:tmpl w:val="1BC4B7BC"/>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22E60C1C"/>
    <w:multiLevelType w:val="hybridMultilevel"/>
    <w:tmpl w:val="6C544C00"/>
    <w:lvl w:ilvl="0" w:tplc="F808E772">
      <w:start w:val="4"/>
      <w:numFmt w:val="bullet"/>
      <w:lvlText w:val=""/>
      <w:lvlJc w:val="left"/>
      <w:pPr>
        <w:ind w:left="860" w:hanging="440"/>
      </w:pPr>
      <w:rPr>
        <w:rFonts w:ascii="Wingdings" w:eastAsiaTheme="minorEastAsia" w:hAnsi="Wingdings" w:cs="Calibri" w:hint="default"/>
        <w:i w:val="0"/>
        <w:color w:val="046B99"/>
        <w:sz w:val="24"/>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24F329D0"/>
    <w:multiLevelType w:val="hybridMultilevel"/>
    <w:tmpl w:val="09C0606E"/>
    <w:lvl w:ilvl="0" w:tplc="DD046856">
      <w:start w:val="1"/>
      <w:numFmt w:val="decimal"/>
      <w:lvlText w:val="%1."/>
      <w:lvlJc w:val="left"/>
      <w:pPr>
        <w:ind w:left="440" w:hanging="440"/>
      </w:pPr>
      <w:rPr>
        <w:rFonts w:hint="eastAsia"/>
      </w:rPr>
    </w:lvl>
    <w:lvl w:ilvl="1" w:tplc="00F060EE">
      <w:start w:val="2"/>
      <w:numFmt w:val="bullet"/>
      <w:lvlText w:val=""/>
      <w:lvlJc w:val="left"/>
      <w:pPr>
        <w:ind w:left="440" w:hanging="440"/>
      </w:pPr>
      <w:rPr>
        <w:rFonts w:ascii="Webdings" w:eastAsiaTheme="minorEastAsia" w:hAnsi="Webdings" w:cs="Calibri" w:hint="default"/>
        <w:i w:val="0"/>
        <w:color w:val="046B99"/>
      </w:rPr>
    </w:lvl>
    <w:lvl w:ilvl="2" w:tplc="90549298">
      <w:start w:val="1"/>
      <w:numFmt w:val="lowerLetter"/>
      <w:lvlText w:val="(%3)"/>
      <w:lvlJc w:val="left"/>
      <w:pPr>
        <w:ind w:left="1400" w:hanging="520"/>
      </w:pPr>
      <w:rPr>
        <w:rFonts w:hint="eastAsia"/>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A8007CC"/>
    <w:multiLevelType w:val="hybridMultilevel"/>
    <w:tmpl w:val="7CB833B0"/>
    <w:lvl w:ilvl="0" w:tplc="AA4817C8">
      <w:start w:val="1"/>
      <w:numFmt w:val="bullet"/>
      <w:lvlText w:val=""/>
      <w:lvlJc w:val="left"/>
      <w:pPr>
        <w:ind w:left="440" w:hanging="440"/>
      </w:pPr>
      <w:rPr>
        <w:rFonts w:ascii="Webdings" w:hAnsi="Webdings" w:hint="default"/>
        <w:color w:val="2F5496" w:themeColor="accent1" w:themeShade="BF"/>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CBD6DE6"/>
    <w:multiLevelType w:val="hybridMultilevel"/>
    <w:tmpl w:val="EF1490DC"/>
    <w:lvl w:ilvl="0" w:tplc="FFFFFFFF">
      <w:start w:val="1"/>
      <w:numFmt w:val="lowerLetter"/>
      <w:lvlText w:val="%1)"/>
      <w:lvlJc w:val="left"/>
      <w:pPr>
        <w:ind w:left="440" w:hanging="440"/>
      </w:pPr>
    </w:lvl>
    <w:lvl w:ilvl="1" w:tplc="FFFFFFFF">
      <w:start w:val="1"/>
      <w:numFmt w:val="lowerLetter"/>
      <w:lvlText w:val="%2)"/>
      <w:lvlJc w:val="left"/>
      <w:pPr>
        <w:ind w:left="880" w:hanging="440"/>
      </w:pPr>
    </w:lvl>
    <w:lvl w:ilvl="2" w:tplc="04090019">
      <w:start w:val="1"/>
      <w:numFmt w:val="lowerLetter"/>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3EC12D8D"/>
    <w:multiLevelType w:val="hybridMultilevel"/>
    <w:tmpl w:val="72D6D8EC"/>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44E12EE3"/>
    <w:multiLevelType w:val="hybridMultilevel"/>
    <w:tmpl w:val="F0CC5DF8"/>
    <w:lvl w:ilvl="0" w:tplc="5A4212FA">
      <w:numFmt w:val="bullet"/>
      <w:lvlText w:val=""/>
      <w:lvlJc w:val="left"/>
      <w:pPr>
        <w:ind w:left="490" w:hanging="440"/>
      </w:pPr>
      <w:rPr>
        <w:rFonts w:ascii="Symbol" w:eastAsia="Symbol" w:hAnsi="Symbol" w:cs="Symbol" w:hint="default"/>
        <w:b w:val="0"/>
        <w:bCs w:val="0"/>
        <w:i w:val="0"/>
        <w:iCs w:val="0"/>
        <w:color w:val="005774"/>
        <w:w w:val="100"/>
        <w:sz w:val="22"/>
        <w:szCs w:val="22"/>
        <w:lang w:val="en-US" w:eastAsia="en-US" w:bidi="ar-SA"/>
      </w:rPr>
    </w:lvl>
    <w:lvl w:ilvl="1" w:tplc="04090003" w:tentative="1">
      <w:start w:val="1"/>
      <w:numFmt w:val="bullet"/>
      <w:lvlText w:val=""/>
      <w:lvlJc w:val="left"/>
      <w:pPr>
        <w:ind w:left="930" w:hanging="440"/>
      </w:pPr>
      <w:rPr>
        <w:rFonts w:ascii="Wingdings" w:hAnsi="Wingdings" w:hint="default"/>
      </w:rPr>
    </w:lvl>
    <w:lvl w:ilvl="2" w:tplc="04090005" w:tentative="1">
      <w:start w:val="1"/>
      <w:numFmt w:val="bullet"/>
      <w:lvlText w:val=""/>
      <w:lvlJc w:val="left"/>
      <w:pPr>
        <w:ind w:left="1370" w:hanging="440"/>
      </w:pPr>
      <w:rPr>
        <w:rFonts w:ascii="Wingdings" w:hAnsi="Wingdings" w:hint="default"/>
      </w:rPr>
    </w:lvl>
    <w:lvl w:ilvl="3" w:tplc="04090001" w:tentative="1">
      <w:start w:val="1"/>
      <w:numFmt w:val="bullet"/>
      <w:lvlText w:val=""/>
      <w:lvlJc w:val="left"/>
      <w:pPr>
        <w:ind w:left="1810" w:hanging="440"/>
      </w:pPr>
      <w:rPr>
        <w:rFonts w:ascii="Wingdings" w:hAnsi="Wingdings" w:hint="default"/>
      </w:rPr>
    </w:lvl>
    <w:lvl w:ilvl="4" w:tplc="04090003" w:tentative="1">
      <w:start w:val="1"/>
      <w:numFmt w:val="bullet"/>
      <w:lvlText w:val=""/>
      <w:lvlJc w:val="left"/>
      <w:pPr>
        <w:ind w:left="2250" w:hanging="440"/>
      </w:pPr>
      <w:rPr>
        <w:rFonts w:ascii="Wingdings" w:hAnsi="Wingdings" w:hint="default"/>
      </w:rPr>
    </w:lvl>
    <w:lvl w:ilvl="5" w:tplc="04090005" w:tentative="1">
      <w:start w:val="1"/>
      <w:numFmt w:val="bullet"/>
      <w:lvlText w:val=""/>
      <w:lvlJc w:val="left"/>
      <w:pPr>
        <w:ind w:left="2690" w:hanging="440"/>
      </w:pPr>
      <w:rPr>
        <w:rFonts w:ascii="Wingdings" w:hAnsi="Wingdings" w:hint="default"/>
      </w:rPr>
    </w:lvl>
    <w:lvl w:ilvl="6" w:tplc="04090001" w:tentative="1">
      <w:start w:val="1"/>
      <w:numFmt w:val="bullet"/>
      <w:lvlText w:val=""/>
      <w:lvlJc w:val="left"/>
      <w:pPr>
        <w:ind w:left="3130" w:hanging="440"/>
      </w:pPr>
      <w:rPr>
        <w:rFonts w:ascii="Wingdings" w:hAnsi="Wingdings" w:hint="default"/>
      </w:rPr>
    </w:lvl>
    <w:lvl w:ilvl="7" w:tplc="04090003" w:tentative="1">
      <w:start w:val="1"/>
      <w:numFmt w:val="bullet"/>
      <w:lvlText w:val=""/>
      <w:lvlJc w:val="left"/>
      <w:pPr>
        <w:ind w:left="3570" w:hanging="440"/>
      </w:pPr>
      <w:rPr>
        <w:rFonts w:ascii="Wingdings" w:hAnsi="Wingdings" w:hint="default"/>
      </w:rPr>
    </w:lvl>
    <w:lvl w:ilvl="8" w:tplc="04090005" w:tentative="1">
      <w:start w:val="1"/>
      <w:numFmt w:val="bullet"/>
      <w:lvlText w:val=""/>
      <w:lvlJc w:val="left"/>
      <w:pPr>
        <w:ind w:left="4010" w:hanging="440"/>
      </w:pPr>
      <w:rPr>
        <w:rFonts w:ascii="Wingdings" w:hAnsi="Wingdings" w:hint="default"/>
      </w:rPr>
    </w:lvl>
  </w:abstractNum>
  <w:abstractNum w:abstractNumId="11" w15:restartNumberingAfterBreak="0">
    <w:nsid w:val="45CF5022"/>
    <w:multiLevelType w:val="hybridMultilevel"/>
    <w:tmpl w:val="11146A60"/>
    <w:lvl w:ilvl="0" w:tplc="4C34D564">
      <w:start w:val="2"/>
      <w:numFmt w:val="bullet"/>
      <w:lvlText w:val=""/>
      <w:lvlJc w:val="left"/>
      <w:pPr>
        <w:ind w:left="780" w:hanging="360"/>
      </w:pPr>
      <w:rPr>
        <w:rFonts w:ascii="Webdings" w:eastAsiaTheme="minorEastAsia" w:hAnsi="Webdings" w:cs="Calibri" w:hint="default"/>
        <w:color w:val="046B99"/>
        <w:sz w:val="24"/>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2" w15:restartNumberingAfterBreak="0">
    <w:nsid w:val="47097A33"/>
    <w:multiLevelType w:val="hybridMultilevel"/>
    <w:tmpl w:val="99C2173A"/>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48580DCD"/>
    <w:multiLevelType w:val="hybridMultilevel"/>
    <w:tmpl w:val="03007340"/>
    <w:lvl w:ilvl="0" w:tplc="F808E772">
      <w:start w:val="4"/>
      <w:numFmt w:val="bullet"/>
      <w:lvlText w:val=""/>
      <w:lvlJc w:val="left"/>
      <w:pPr>
        <w:ind w:left="360" w:hanging="360"/>
      </w:pPr>
      <w:rPr>
        <w:rFonts w:ascii="Wingdings" w:eastAsiaTheme="minorEastAsia" w:hAnsi="Wingdings" w:cs="Calibri" w:hint="default"/>
        <w:i w:val="0"/>
        <w:color w:val="046B99"/>
        <w:sz w:val="24"/>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4A4156EC"/>
    <w:multiLevelType w:val="hybridMultilevel"/>
    <w:tmpl w:val="0FBCE31C"/>
    <w:lvl w:ilvl="0" w:tplc="00F060EE">
      <w:start w:val="2"/>
      <w:numFmt w:val="bullet"/>
      <w:lvlText w:val=""/>
      <w:lvlJc w:val="left"/>
      <w:pPr>
        <w:ind w:left="440" w:hanging="440"/>
      </w:pPr>
      <w:rPr>
        <w:rFonts w:ascii="Webdings" w:eastAsiaTheme="minorEastAsia" w:hAnsi="Webdings" w:cs="Calibri" w:hint="default"/>
        <w:i w:val="0"/>
        <w:color w:val="046B99"/>
      </w:rPr>
    </w:lvl>
    <w:lvl w:ilvl="1" w:tplc="AA4817C8">
      <w:start w:val="1"/>
      <w:numFmt w:val="bullet"/>
      <w:lvlText w:val=""/>
      <w:lvlJc w:val="left"/>
      <w:pPr>
        <w:ind w:left="880" w:hanging="440"/>
      </w:pPr>
      <w:rPr>
        <w:rFonts w:ascii="Webdings" w:hAnsi="Webdings" w:hint="default"/>
        <w:color w:val="2F5496" w:themeColor="accent1" w:themeShade="BF"/>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4A7237AC"/>
    <w:multiLevelType w:val="hybridMultilevel"/>
    <w:tmpl w:val="F90609A0"/>
    <w:lvl w:ilvl="0" w:tplc="AA4817C8">
      <w:start w:val="1"/>
      <w:numFmt w:val="bullet"/>
      <w:lvlText w:val=""/>
      <w:lvlJc w:val="left"/>
      <w:pPr>
        <w:ind w:left="440" w:hanging="440"/>
      </w:pPr>
      <w:rPr>
        <w:rFonts w:ascii="Webdings" w:hAnsi="Webdings" w:hint="default"/>
        <w:color w:val="2F5496" w:themeColor="accent1" w:themeShade="BF"/>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4B472148"/>
    <w:multiLevelType w:val="hybridMultilevel"/>
    <w:tmpl w:val="5B844A84"/>
    <w:lvl w:ilvl="0" w:tplc="FFFFFFFF">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4D353110"/>
    <w:multiLevelType w:val="hybridMultilevel"/>
    <w:tmpl w:val="03BC99E4"/>
    <w:lvl w:ilvl="0" w:tplc="FBF6D620">
      <w:start w:val="2"/>
      <w:numFmt w:val="bullet"/>
      <w:lvlText w:val=""/>
      <w:lvlJc w:val="left"/>
      <w:pPr>
        <w:ind w:left="461" w:hanging="440"/>
      </w:pPr>
      <w:rPr>
        <w:rFonts w:ascii="Webdings" w:eastAsia="宋体" w:hAnsi="Webdings" w:cs="Calibri" w:hint="default"/>
        <w:b w:val="0"/>
        <w:color w:val="046B99"/>
      </w:rPr>
    </w:lvl>
    <w:lvl w:ilvl="1" w:tplc="04090003" w:tentative="1">
      <w:start w:val="1"/>
      <w:numFmt w:val="bullet"/>
      <w:lvlText w:val=""/>
      <w:lvlJc w:val="left"/>
      <w:pPr>
        <w:ind w:left="901" w:hanging="440"/>
      </w:pPr>
      <w:rPr>
        <w:rFonts w:ascii="Wingdings" w:hAnsi="Wingdings" w:hint="default"/>
      </w:rPr>
    </w:lvl>
    <w:lvl w:ilvl="2" w:tplc="04090005" w:tentative="1">
      <w:start w:val="1"/>
      <w:numFmt w:val="bullet"/>
      <w:lvlText w:val=""/>
      <w:lvlJc w:val="left"/>
      <w:pPr>
        <w:ind w:left="1341" w:hanging="440"/>
      </w:pPr>
      <w:rPr>
        <w:rFonts w:ascii="Wingdings" w:hAnsi="Wingdings" w:hint="default"/>
      </w:rPr>
    </w:lvl>
    <w:lvl w:ilvl="3" w:tplc="04090001" w:tentative="1">
      <w:start w:val="1"/>
      <w:numFmt w:val="bullet"/>
      <w:lvlText w:val=""/>
      <w:lvlJc w:val="left"/>
      <w:pPr>
        <w:ind w:left="1781" w:hanging="440"/>
      </w:pPr>
      <w:rPr>
        <w:rFonts w:ascii="Wingdings" w:hAnsi="Wingdings" w:hint="default"/>
      </w:rPr>
    </w:lvl>
    <w:lvl w:ilvl="4" w:tplc="04090003" w:tentative="1">
      <w:start w:val="1"/>
      <w:numFmt w:val="bullet"/>
      <w:lvlText w:val=""/>
      <w:lvlJc w:val="left"/>
      <w:pPr>
        <w:ind w:left="2221" w:hanging="440"/>
      </w:pPr>
      <w:rPr>
        <w:rFonts w:ascii="Wingdings" w:hAnsi="Wingdings" w:hint="default"/>
      </w:rPr>
    </w:lvl>
    <w:lvl w:ilvl="5" w:tplc="04090005" w:tentative="1">
      <w:start w:val="1"/>
      <w:numFmt w:val="bullet"/>
      <w:lvlText w:val=""/>
      <w:lvlJc w:val="left"/>
      <w:pPr>
        <w:ind w:left="2661" w:hanging="440"/>
      </w:pPr>
      <w:rPr>
        <w:rFonts w:ascii="Wingdings" w:hAnsi="Wingdings" w:hint="default"/>
      </w:rPr>
    </w:lvl>
    <w:lvl w:ilvl="6" w:tplc="04090001" w:tentative="1">
      <w:start w:val="1"/>
      <w:numFmt w:val="bullet"/>
      <w:lvlText w:val=""/>
      <w:lvlJc w:val="left"/>
      <w:pPr>
        <w:ind w:left="3101" w:hanging="440"/>
      </w:pPr>
      <w:rPr>
        <w:rFonts w:ascii="Wingdings" w:hAnsi="Wingdings" w:hint="default"/>
      </w:rPr>
    </w:lvl>
    <w:lvl w:ilvl="7" w:tplc="04090003" w:tentative="1">
      <w:start w:val="1"/>
      <w:numFmt w:val="bullet"/>
      <w:lvlText w:val=""/>
      <w:lvlJc w:val="left"/>
      <w:pPr>
        <w:ind w:left="3541" w:hanging="440"/>
      </w:pPr>
      <w:rPr>
        <w:rFonts w:ascii="Wingdings" w:hAnsi="Wingdings" w:hint="default"/>
      </w:rPr>
    </w:lvl>
    <w:lvl w:ilvl="8" w:tplc="04090005" w:tentative="1">
      <w:start w:val="1"/>
      <w:numFmt w:val="bullet"/>
      <w:lvlText w:val=""/>
      <w:lvlJc w:val="left"/>
      <w:pPr>
        <w:ind w:left="3981" w:hanging="440"/>
      </w:pPr>
      <w:rPr>
        <w:rFonts w:ascii="Wingdings" w:hAnsi="Wingdings" w:hint="default"/>
      </w:rPr>
    </w:lvl>
  </w:abstractNum>
  <w:abstractNum w:abstractNumId="18" w15:restartNumberingAfterBreak="0">
    <w:nsid w:val="4F6A5C31"/>
    <w:multiLevelType w:val="hybridMultilevel"/>
    <w:tmpl w:val="EDE4C974"/>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6C920C5"/>
    <w:multiLevelType w:val="hybridMultilevel"/>
    <w:tmpl w:val="E656EE0A"/>
    <w:lvl w:ilvl="0" w:tplc="5A4212FA">
      <w:numFmt w:val="bullet"/>
      <w:lvlText w:val=""/>
      <w:lvlJc w:val="left"/>
      <w:pPr>
        <w:ind w:left="440" w:hanging="440"/>
      </w:pPr>
      <w:rPr>
        <w:rFonts w:ascii="Symbol" w:eastAsia="Symbol" w:hAnsi="Symbol" w:cs="Symbol" w:hint="default"/>
        <w:b w:val="0"/>
        <w:bCs w:val="0"/>
        <w:i w:val="0"/>
        <w:iCs w:val="0"/>
        <w:color w:val="005774"/>
        <w:w w:val="100"/>
        <w:sz w:val="22"/>
        <w:szCs w:val="22"/>
        <w:lang w:val="en-US" w:eastAsia="en-US" w:bidi="ar-S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5A9B2F21"/>
    <w:multiLevelType w:val="hybridMultilevel"/>
    <w:tmpl w:val="9C6C5D88"/>
    <w:lvl w:ilvl="0" w:tplc="00F060EE">
      <w:start w:val="2"/>
      <w:numFmt w:val="bullet"/>
      <w:lvlText w:val=""/>
      <w:lvlJc w:val="left"/>
      <w:pPr>
        <w:ind w:left="780" w:hanging="360"/>
      </w:pPr>
      <w:rPr>
        <w:rFonts w:ascii="Webdings" w:eastAsiaTheme="minorEastAsia" w:hAnsi="Webdings" w:cs="Calibri" w:hint="default"/>
        <w:b w:val="0"/>
        <w:i w:val="0"/>
        <w:color w:val="046B99"/>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1" w15:restartNumberingAfterBreak="0">
    <w:nsid w:val="604911BD"/>
    <w:multiLevelType w:val="hybridMultilevel"/>
    <w:tmpl w:val="0324B4E4"/>
    <w:lvl w:ilvl="0" w:tplc="00F060EE">
      <w:start w:val="2"/>
      <w:numFmt w:val="bullet"/>
      <w:lvlText w:val=""/>
      <w:lvlJc w:val="left"/>
      <w:pPr>
        <w:ind w:left="360" w:hanging="360"/>
      </w:pPr>
      <w:rPr>
        <w:rFonts w:ascii="Webdings" w:eastAsiaTheme="minorEastAsia" w:hAnsi="Webdings" w:cs="Calibri" w:hint="default"/>
        <w:b w:val="0"/>
        <w:i w:val="0"/>
        <w:color w:val="046B99"/>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2" w15:restartNumberingAfterBreak="0">
    <w:nsid w:val="64F31001"/>
    <w:multiLevelType w:val="hybridMultilevel"/>
    <w:tmpl w:val="4A90E312"/>
    <w:lvl w:ilvl="0" w:tplc="80F22D1A">
      <w:start w:val="2"/>
      <w:numFmt w:val="bullet"/>
      <w:lvlText w:val=""/>
      <w:lvlJc w:val="left"/>
      <w:pPr>
        <w:ind w:left="440" w:hanging="440"/>
      </w:pPr>
      <w:rPr>
        <w:rFonts w:ascii="Webdings" w:eastAsiaTheme="minorEastAsia" w:hAnsi="Webdings" w:cs="Calibri" w:hint="default"/>
        <w:b w:val="0"/>
        <w:color w:val="046B99"/>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252737879">
    <w:abstractNumId w:val="6"/>
  </w:num>
  <w:num w:numId="2" w16cid:durableId="2054499517">
    <w:abstractNumId w:val="1"/>
  </w:num>
  <w:num w:numId="3" w16cid:durableId="150609024">
    <w:abstractNumId w:val="20"/>
  </w:num>
  <w:num w:numId="4" w16cid:durableId="1172143717">
    <w:abstractNumId w:val="21"/>
  </w:num>
  <w:num w:numId="5" w16cid:durableId="1599018201">
    <w:abstractNumId w:val="19"/>
  </w:num>
  <w:num w:numId="6" w16cid:durableId="366641136">
    <w:abstractNumId w:val="3"/>
  </w:num>
  <w:num w:numId="7" w16cid:durableId="1915433982">
    <w:abstractNumId w:val="14"/>
  </w:num>
  <w:num w:numId="8" w16cid:durableId="1478647226">
    <w:abstractNumId w:val="8"/>
  </w:num>
  <w:num w:numId="9" w16cid:durableId="1525971480">
    <w:abstractNumId w:val="7"/>
  </w:num>
  <w:num w:numId="10" w16cid:durableId="56249737">
    <w:abstractNumId w:val="15"/>
  </w:num>
  <w:num w:numId="11" w16cid:durableId="154029473">
    <w:abstractNumId w:val="22"/>
  </w:num>
  <w:num w:numId="12" w16cid:durableId="1027947198">
    <w:abstractNumId w:val="9"/>
  </w:num>
  <w:num w:numId="13" w16cid:durableId="2110616008">
    <w:abstractNumId w:val="17"/>
  </w:num>
  <w:num w:numId="14" w16cid:durableId="1877111603">
    <w:abstractNumId w:val="16"/>
  </w:num>
  <w:num w:numId="15" w16cid:durableId="1796676305">
    <w:abstractNumId w:val="2"/>
  </w:num>
  <w:num w:numId="16" w16cid:durableId="1133525597">
    <w:abstractNumId w:val="18"/>
  </w:num>
  <w:num w:numId="17" w16cid:durableId="1629822168">
    <w:abstractNumId w:val="13"/>
  </w:num>
  <w:num w:numId="18" w16cid:durableId="2006399885">
    <w:abstractNumId w:val="10"/>
  </w:num>
  <w:num w:numId="19" w16cid:durableId="1717310107">
    <w:abstractNumId w:val="0"/>
  </w:num>
  <w:num w:numId="20" w16cid:durableId="720792320">
    <w:abstractNumId w:val="5"/>
  </w:num>
  <w:num w:numId="21" w16cid:durableId="87046681">
    <w:abstractNumId w:val="11"/>
  </w:num>
  <w:num w:numId="22" w16cid:durableId="1388068973">
    <w:abstractNumId w:val="12"/>
  </w:num>
  <w:num w:numId="23" w16cid:durableId="59389809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Uzvct5YvYHD7ASdsD71HOF80zvKTZ8BERxcEYzyNPvhe0kB/bc1Iiz0thMk3NDwryAahz124UiewLOlS0XzayA==" w:salt="qNV1Q71hnmIaXdwK0gYmUg=="/>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4008E"/>
    <w:rsid w:val="000112E7"/>
    <w:rsid w:val="00026F54"/>
    <w:rsid w:val="00032E3E"/>
    <w:rsid w:val="00033AFD"/>
    <w:rsid w:val="0004022D"/>
    <w:rsid w:val="0004404A"/>
    <w:rsid w:val="00045218"/>
    <w:rsid w:val="000635E9"/>
    <w:rsid w:val="00071C48"/>
    <w:rsid w:val="00073DB8"/>
    <w:rsid w:val="000752EB"/>
    <w:rsid w:val="000803A1"/>
    <w:rsid w:val="00081424"/>
    <w:rsid w:val="00090759"/>
    <w:rsid w:val="000922B5"/>
    <w:rsid w:val="000B6174"/>
    <w:rsid w:val="000C31EE"/>
    <w:rsid w:val="000C7E7B"/>
    <w:rsid w:val="000D24D9"/>
    <w:rsid w:val="000E151D"/>
    <w:rsid w:val="000F3D46"/>
    <w:rsid w:val="000F7E00"/>
    <w:rsid w:val="00114EF2"/>
    <w:rsid w:val="00116754"/>
    <w:rsid w:val="00120C7E"/>
    <w:rsid w:val="00121815"/>
    <w:rsid w:val="001220DE"/>
    <w:rsid w:val="0012463E"/>
    <w:rsid w:val="001374EE"/>
    <w:rsid w:val="00137E93"/>
    <w:rsid w:val="00143468"/>
    <w:rsid w:val="001743CC"/>
    <w:rsid w:val="0018543E"/>
    <w:rsid w:val="00197EB7"/>
    <w:rsid w:val="001A2DB1"/>
    <w:rsid w:val="001A40A3"/>
    <w:rsid w:val="001A4877"/>
    <w:rsid w:val="001D0BA3"/>
    <w:rsid w:val="001E0D90"/>
    <w:rsid w:val="001F6BBF"/>
    <w:rsid w:val="0020634A"/>
    <w:rsid w:val="00206746"/>
    <w:rsid w:val="00223141"/>
    <w:rsid w:val="00224892"/>
    <w:rsid w:val="00233B5C"/>
    <w:rsid w:val="002350D0"/>
    <w:rsid w:val="00235801"/>
    <w:rsid w:val="002438C8"/>
    <w:rsid w:val="00246CC6"/>
    <w:rsid w:val="00270C21"/>
    <w:rsid w:val="00284A18"/>
    <w:rsid w:val="002874FB"/>
    <w:rsid w:val="002A0D7E"/>
    <w:rsid w:val="002A37F5"/>
    <w:rsid w:val="002A3FE2"/>
    <w:rsid w:val="002A740F"/>
    <w:rsid w:val="002A7B78"/>
    <w:rsid w:val="002D144F"/>
    <w:rsid w:val="002D3740"/>
    <w:rsid w:val="002E3022"/>
    <w:rsid w:val="002E6A83"/>
    <w:rsid w:val="002F0536"/>
    <w:rsid w:val="003002FF"/>
    <w:rsid w:val="003019FD"/>
    <w:rsid w:val="00307E12"/>
    <w:rsid w:val="003150F0"/>
    <w:rsid w:val="00322C0B"/>
    <w:rsid w:val="0032540E"/>
    <w:rsid w:val="00326AD4"/>
    <w:rsid w:val="00334B73"/>
    <w:rsid w:val="003429C5"/>
    <w:rsid w:val="00343082"/>
    <w:rsid w:val="00343813"/>
    <w:rsid w:val="003457E4"/>
    <w:rsid w:val="0034782E"/>
    <w:rsid w:val="00356E02"/>
    <w:rsid w:val="00361CBB"/>
    <w:rsid w:val="00367C00"/>
    <w:rsid w:val="00372B13"/>
    <w:rsid w:val="0037411D"/>
    <w:rsid w:val="0037777F"/>
    <w:rsid w:val="003925CF"/>
    <w:rsid w:val="00395C11"/>
    <w:rsid w:val="003A782D"/>
    <w:rsid w:val="003E69BA"/>
    <w:rsid w:val="003F1DFB"/>
    <w:rsid w:val="003F407F"/>
    <w:rsid w:val="003F6AB7"/>
    <w:rsid w:val="00403F72"/>
    <w:rsid w:val="0040495F"/>
    <w:rsid w:val="00406604"/>
    <w:rsid w:val="0041034A"/>
    <w:rsid w:val="00413497"/>
    <w:rsid w:val="00427922"/>
    <w:rsid w:val="00451CC6"/>
    <w:rsid w:val="0045535E"/>
    <w:rsid w:val="00481579"/>
    <w:rsid w:val="00483753"/>
    <w:rsid w:val="004B3256"/>
    <w:rsid w:val="004C2BB7"/>
    <w:rsid w:val="004E2D89"/>
    <w:rsid w:val="004F0EB6"/>
    <w:rsid w:val="005078D6"/>
    <w:rsid w:val="00507DB9"/>
    <w:rsid w:val="00512297"/>
    <w:rsid w:val="00532D34"/>
    <w:rsid w:val="005336A2"/>
    <w:rsid w:val="00534709"/>
    <w:rsid w:val="00535041"/>
    <w:rsid w:val="005367A3"/>
    <w:rsid w:val="00541C2C"/>
    <w:rsid w:val="00550D10"/>
    <w:rsid w:val="00552A6A"/>
    <w:rsid w:val="00553B45"/>
    <w:rsid w:val="00564FFE"/>
    <w:rsid w:val="005657CB"/>
    <w:rsid w:val="005C1BA0"/>
    <w:rsid w:val="005C2685"/>
    <w:rsid w:val="005D455B"/>
    <w:rsid w:val="005E1959"/>
    <w:rsid w:val="005E4954"/>
    <w:rsid w:val="005E55C0"/>
    <w:rsid w:val="005F28D2"/>
    <w:rsid w:val="005F726F"/>
    <w:rsid w:val="0061001A"/>
    <w:rsid w:val="006150BF"/>
    <w:rsid w:val="00622B0B"/>
    <w:rsid w:val="00625A65"/>
    <w:rsid w:val="00647ED1"/>
    <w:rsid w:val="00664770"/>
    <w:rsid w:val="00671B7D"/>
    <w:rsid w:val="00671DFD"/>
    <w:rsid w:val="00680806"/>
    <w:rsid w:val="00680E5F"/>
    <w:rsid w:val="006851BC"/>
    <w:rsid w:val="006B11FF"/>
    <w:rsid w:val="006B3E2E"/>
    <w:rsid w:val="006C3EDD"/>
    <w:rsid w:val="006D6BD9"/>
    <w:rsid w:val="006E4364"/>
    <w:rsid w:val="006E4E05"/>
    <w:rsid w:val="00702FC4"/>
    <w:rsid w:val="007107BD"/>
    <w:rsid w:val="0071273E"/>
    <w:rsid w:val="007174E5"/>
    <w:rsid w:val="0074008E"/>
    <w:rsid w:val="0074174F"/>
    <w:rsid w:val="00746B19"/>
    <w:rsid w:val="007500C8"/>
    <w:rsid w:val="007549C4"/>
    <w:rsid w:val="00767054"/>
    <w:rsid w:val="007709FE"/>
    <w:rsid w:val="00770E6A"/>
    <w:rsid w:val="00784D76"/>
    <w:rsid w:val="00793FAD"/>
    <w:rsid w:val="00794CAA"/>
    <w:rsid w:val="007A2E2E"/>
    <w:rsid w:val="007A3D40"/>
    <w:rsid w:val="007B218A"/>
    <w:rsid w:val="007B7D30"/>
    <w:rsid w:val="007C591E"/>
    <w:rsid w:val="007D23E6"/>
    <w:rsid w:val="007E574D"/>
    <w:rsid w:val="007F04B0"/>
    <w:rsid w:val="007F0BA2"/>
    <w:rsid w:val="007F7A8C"/>
    <w:rsid w:val="008226AA"/>
    <w:rsid w:val="008259F8"/>
    <w:rsid w:val="008358FA"/>
    <w:rsid w:val="00841F67"/>
    <w:rsid w:val="00847193"/>
    <w:rsid w:val="00847500"/>
    <w:rsid w:val="008B206E"/>
    <w:rsid w:val="008B48EA"/>
    <w:rsid w:val="008B7101"/>
    <w:rsid w:val="008C072E"/>
    <w:rsid w:val="008D3B5F"/>
    <w:rsid w:val="008D65F4"/>
    <w:rsid w:val="008F0ACB"/>
    <w:rsid w:val="009110FF"/>
    <w:rsid w:val="00932F8B"/>
    <w:rsid w:val="009338C8"/>
    <w:rsid w:val="00935C31"/>
    <w:rsid w:val="0094101D"/>
    <w:rsid w:val="00945CCF"/>
    <w:rsid w:val="00950FA5"/>
    <w:rsid w:val="00977548"/>
    <w:rsid w:val="009937EB"/>
    <w:rsid w:val="009A1E9B"/>
    <w:rsid w:val="009B4C6D"/>
    <w:rsid w:val="009B684B"/>
    <w:rsid w:val="009B7E6E"/>
    <w:rsid w:val="009C0E2E"/>
    <w:rsid w:val="009D4668"/>
    <w:rsid w:val="009E2446"/>
    <w:rsid w:val="009F1535"/>
    <w:rsid w:val="009F5802"/>
    <w:rsid w:val="00A07882"/>
    <w:rsid w:val="00A1310F"/>
    <w:rsid w:val="00A1376B"/>
    <w:rsid w:val="00A2717E"/>
    <w:rsid w:val="00A3696B"/>
    <w:rsid w:val="00A41663"/>
    <w:rsid w:val="00A4251C"/>
    <w:rsid w:val="00A53D0C"/>
    <w:rsid w:val="00A6530B"/>
    <w:rsid w:val="00A70925"/>
    <w:rsid w:val="00A72473"/>
    <w:rsid w:val="00A77EFF"/>
    <w:rsid w:val="00A94C87"/>
    <w:rsid w:val="00A97490"/>
    <w:rsid w:val="00AA0DFA"/>
    <w:rsid w:val="00AA3947"/>
    <w:rsid w:val="00AB13D9"/>
    <w:rsid w:val="00AC18BA"/>
    <w:rsid w:val="00AD0389"/>
    <w:rsid w:val="00AD5919"/>
    <w:rsid w:val="00AE28AA"/>
    <w:rsid w:val="00AE34D1"/>
    <w:rsid w:val="00AE6ED7"/>
    <w:rsid w:val="00AF09A0"/>
    <w:rsid w:val="00AF0EEB"/>
    <w:rsid w:val="00AF1310"/>
    <w:rsid w:val="00AF6567"/>
    <w:rsid w:val="00B044F3"/>
    <w:rsid w:val="00B11C97"/>
    <w:rsid w:val="00B12158"/>
    <w:rsid w:val="00B146AD"/>
    <w:rsid w:val="00B20A02"/>
    <w:rsid w:val="00B23D7E"/>
    <w:rsid w:val="00B32514"/>
    <w:rsid w:val="00B33C59"/>
    <w:rsid w:val="00B5520B"/>
    <w:rsid w:val="00B5665E"/>
    <w:rsid w:val="00B64A05"/>
    <w:rsid w:val="00B72DCD"/>
    <w:rsid w:val="00BC1F0D"/>
    <w:rsid w:val="00BC3E71"/>
    <w:rsid w:val="00BD789A"/>
    <w:rsid w:val="00BF0321"/>
    <w:rsid w:val="00BF5578"/>
    <w:rsid w:val="00C015C2"/>
    <w:rsid w:val="00C01C7C"/>
    <w:rsid w:val="00C01E69"/>
    <w:rsid w:val="00C02EEB"/>
    <w:rsid w:val="00C03CA2"/>
    <w:rsid w:val="00C03F91"/>
    <w:rsid w:val="00C16817"/>
    <w:rsid w:val="00C21BD9"/>
    <w:rsid w:val="00C2381F"/>
    <w:rsid w:val="00C241AE"/>
    <w:rsid w:val="00C2480B"/>
    <w:rsid w:val="00C36444"/>
    <w:rsid w:val="00C36F05"/>
    <w:rsid w:val="00C424E8"/>
    <w:rsid w:val="00C52F6D"/>
    <w:rsid w:val="00C55596"/>
    <w:rsid w:val="00C61D56"/>
    <w:rsid w:val="00C63C84"/>
    <w:rsid w:val="00C65C98"/>
    <w:rsid w:val="00C8218C"/>
    <w:rsid w:val="00C82D7D"/>
    <w:rsid w:val="00C939D5"/>
    <w:rsid w:val="00C96C8D"/>
    <w:rsid w:val="00C96E72"/>
    <w:rsid w:val="00CA5663"/>
    <w:rsid w:val="00CC146D"/>
    <w:rsid w:val="00CC3E55"/>
    <w:rsid w:val="00D16238"/>
    <w:rsid w:val="00D26CF6"/>
    <w:rsid w:val="00D3270C"/>
    <w:rsid w:val="00D363C9"/>
    <w:rsid w:val="00D52D43"/>
    <w:rsid w:val="00D553C9"/>
    <w:rsid w:val="00D573F6"/>
    <w:rsid w:val="00D62855"/>
    <w:rsid w:val="00D62C99"/>
    <w:rsid w:val="00D7608E"/>
    <w:rsid w:val="00D92A8A"/>
    <w:rsid w:val="00D97DC3"/>
    <w:rsid w:val="00DA2500"/>
    <w:rsid w:val="00DA6495"/>
    <w:rsid w:val="00DB1F03"/>
    <w:rsid w:val="00DB3755"/>
    <w:rsid w:val="00DB3EC2"/>
    <w:rsid w:val="00DC2BD6"/>
    <w:rsid w:val="00DC7E4B"/>
    <w:rsid w:val="00DF31D1"/>
    <w:rsid w:val="00DF632D"/>
    <w:rsid w:val="00E13CEF"/>
    <w:rsid w:val="00E145FB"/>
    <w:rsid w:val="00E43EC2"/>
    <w:rsid w:val="00E54C51"/>
    <w:rsid w:val="00E61759"/>
    <w:rsid w:val="00E67609"/>
    <w:rsid w:val="00E71E55"/>
    <w:rsid w:val="00E73956"/>
    <w:rsid w:val="00E7578F"/>
    <w:rsid w:val="00E81980"/>
    <w:rsid w:val="00E93C57"/>
    <w:rsid w:val="00E95849"/>
    <w:rsid w:val="00EB3EA3"/>
    <w:rsid w:val="00EB7C60"/>
    <w:rsid w:val="00EC5181"/>
    <w:rsid w:val="00ED1665"/>
    <w:rsid w:val="00ED4473"/>
    <w:rsid w:val="00F21A64"/>
    <w:rsid w:val="00F21D2B"/>
    <w:rsid w:val="00F2431F"/>
    <w:rsid w:val="00F32537"/>
    <w:rsid w:val="00F57675"/>
    <w:rsid w:val="00F66CB1"/>
    <w:rsid w:val="00F7686C"/>
    <w:rsid w:val="00F87E5B"/>
    <w:rsid w:val="00F91CB4"/>
    <w:rsid w:val="00F932A0"/>
    <w:rsid w:val="00FA13B1"/>
    <w:rsid w:val="00FB655D"/>
    <w:rsid w:val="00FC2E45"/>
    <w:rsid w:val="00FC4589"/>
    <w:rsid w:val="00FD3F67"/>
    <w:rsid w:val="00FD5A1D"/>
    <w:rsid w:val="00FD5B79"/>
    <w:rsid w:val="00FF170A"/>
    <w:rsid w:val="00FF2809"/>
    <w:rsid w:val="00FF5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1A1B6"/>
  <w15:chartTrackingRefBased/>
  <w15:docId w15:val="{0438719A-1843-4C71-868C-41CAE32B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35801"/>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7A3D4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34782E"/>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2C99"/>
    <w:pPr>
      <w:tabs>
        <w:tab w:val="center" w:pos="4153"/>
        <w:tab w:val="right" w:pos="8306"/>
      </w:tabs>
      <w:snapToGrid w:val="0"/>
      <w:jc w:val="center"/>
    </w:pPr>
    <w:rPr>
      <w:sz w:val="18"/>
      <w:szCs w:val="18"/>
    </w:rPr>
  </w:style>
  <w:style w:type="character" w:customStyle="1" w:styleId="a4">
    <w:name w:val="页眉 字符"/>
    <w:basedOn w:val="a0"/>
    <w:link w:val="a3"/>
    <w:uiPriority w:val="99"/>
    <w:rsid w:val="00D62C99"/>
    <w:rPr>
      <w:sz w:val="18"/>
      <w:szCs w:val="18"/>
    </w:rPr>
  </w:style>
  <w:style w:type="paragraph" w:styleId="a5">
    <w:name w:val="footer"/>
    <w:basedOn w:val="a"/>
    <w:link w:val="a6"/>
    <w:uiPriority w:val="99"/>
    <w:unhideWhenUsed/>
    <w:rsid w:val="00D62C99"/>
    <w:pPr>
      <w:tabs>
        <w:tab w:val="center" w:pos="4153"/>
        <w:tab w:val="right" w:pos="8306"/>
      </w:tabs>
      <w:snapToGrid w:val="0"/>
      <w:jc w:val="left"/>
    </w:pPr>
    <w:rPr>
      <w:sz w:val="18"/>
      <w:szCs w:val="18"/>
    </w:rPr>
  </w:style>
  <w:style w:type="character" w:customStyle="1" w:styleId="a6">
    <w:name w:val="页脚 字符"/>
    <w:basedOn w:val="a0"/>
    <w:link w:val="a5"/>
    <w:uiPriority w:val="99"/>
    <w:rsid w:val="00D62C99"/>
    <w:rPr>
      <w:sz w:val="18"/>
      <w:szCs w:val="18"/>
    </w:rPr>
  </w:style>
  <w:style w:type="table" w:styleId="a7">
    <w:name w:val="Table Grid"/>
    <w:basedOn w:val="a1"/>
    <w:uiPriority w:val="39"/>
    <w:rsid w:val="007B7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A7B78"/>
    <w:pPr>
      <w:ind w:firstLineChars="200" w:firstLine="420"/>
    </w:pPr>
  </w:style>
  <w:style w:type="character" w:styleId="a9">
    <w:name w:val="Hyperlink"/>
    <w:basedOn w:val="a0"/>
    <w:uiPriority w:val="99"/>
    <w:unhideWhenUsed/>
    <w:rsid w:val="002A7B78"/>
    <w:rPr>
      <w:color w:val="0563C1" w:themeColor="hyperlink"/>
      <w:u w:val="single"/>
    </w:rPr>
  </w:style>
  <w:style w:type="character" w:styleId="aa">
    <w:name w:val="Unresolved Mention"/>
    <w:basedOn w:val="a0"/>
    <w:uiPriority w:val="99"/>
    <w:semiHidden/>
    <w:unhideWhenUsed/>
    <w:rsid w:val="002A7B78"/>
    <w:rPr>
      <w:color w:val="605E5C"/>
      <w:shd w:val="clear" w:color="auto" w:fill="E1DFDD"/>
    </w:rPr>
  </w:style>
  <w:style w:type="character" w:styleId="ab">
    <w:name w:val="Placeholder Text"/>
    <w:basedOn w:val="a0"/>
    <w:uiPriority w:val="99"/>
    <w:semiHidden/>
    <w:rsid w:val="00DA6495"/>
    <w:rPr>
      <w:color w:val="666666"/>
    </w:rPr>
  </w:style>
  <w:style w:type="paragraph" w:styleId="ac">
    <w:name w:val="Subtitle"/>
    <w:basedOn w:val="a"/>
    <w:next w:val="a"/>
    <w:link w:val="ad"/>
    <w:uiPriority w:val="11"/>
    <w:qFormat/>
    <w:rsid w:val="00770E6A"/>
    <w:pPr>
      <w:spacing w:before="240" w:after="60" w:line="312" w:lineRule="auto"/>
      <w:jc w:val="center"/>
      <w:outlineLvl w:val="1"/>
    </w:pPr>
    <w:rPr>
      <w:b/>
      <w:bCs/>
      <w:kern w:val="28"/>
      <w:sz w:val="32"/>
      <w:szCs w:val="32"/>
    </w:rPr>
  </w:style>
  <w:style w:type="character" w:customStyle="1" w:styleId="ad">
    <w:name w:val="副标题 字符"/>
    <w:basedOn w:val="a0"/>
    <w:link w:val="ac"/>
    <w:uiPriority w:val="11"/>
    <w:rsid w:val="00770E6A"/>
    <w:rPr>
      <w:b/>
      <w:bCs/>
      <w:kern w:val="28"/>
      <w:sz w:val="32"/>
      <w:szCs w:val="32"/>
    </w:rPr>
  </w:style>
  <w:style w:type="character" w:customStyle="1" w:styleId="10">
    <w:name w:val="标题 1 字符"/>
    <w:basedOn w:val="a0"/>
    <w:link w:val="1"/>
    <w:uiPriority w:val="9"/>
    <w:rsid w:val="00235801"/>
    <w:rPr>
      <w:b/>
      <w:bCs/>
      <w:kern w:val="44"/>
      <w:sz w:val="44"/>
      <w:szCs w:val="44"/>
    </w:rPr>
  </w:style>
  <w:style w:type="table" w:customStyle="1" w:styleId="TableGrid">
    <w:name w:val="TableGrid"/>
    <w:rsid w:val="007549C4"/>
    <w:tblPr>
      <w:tblCellMar>
        <w:top w:w="0" w:type="dxa"/>
        <w:left w:w="0" w:type="dxa"/>
        <w:bottom w:w="0" w:type="dxa"/>
        <w:right w:w="0" w:type="dxa"/>
      </w:tblCellMar>
    </w:tblPr>
  </w:style>
  <w:style w:type="paragraph" w:styleId="TOC">
    <w:name w:val="TOC Heading"/>
    <w:basedOn w:val="1"/>
    <w:next w:val="a"/>
    <w:uiPriority w:val="39"/>
    <w:unhideWhenUsed/>
    <w:qFormat/>
    <w:rsid w:val="00F21D2B"/>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F21D2B"/>
    <w:pPr>
      <w:tabs>
        <w:tab w:val="right" w:leader="dot" w:pos="10456"/>
      </w:tabs>
    </w:pPr>
    <w:rPr>
      <w:b/>
      <w:bCs/>
      <w:noProof/>
    </w:rPr>
  </w:style>
  <w:style w:type="paragraph" w:styleId="TOC2">
    <w:name w:val="toc 2"/>
    <w:basedOn w:val="a"/>
    <w:next w:val="a"/>
    <w:autoRedefine/>
    <w:uiPriority w:val="39"/>
    <w:unhideWhenUsed/>
    <w:rsid w:val="00F21D2B"/>
    <w:pPr>
      <w:ind w:leftChars="200" w:left="420"/>
    </w:pPr>
  </w:style>
  <w:style w:type="character" w:customStyle="1" w:styleId="20">
    <w:name w:val="标题 2 字符"/>
    <w:basedOn w:val="a0"/>
    <w:link w:val="2"/>
    <w:uiPriority w:val="9"/>
    <w:semiHidden/>
    <w:rsid w:val="007A3D40"/>
    <w:rPr>
      <w:rFonts w:asciiTheme="majorHAnsi" w:eastAsiaTheme="majorEastAsia" w:hAnsiTheme="majorHAnsi" w:cstheme="majorBidi"/>
      <w:b/>
      <w:bCs/>
      <w:sz w:val="32"/>
      <w:szCs w:val="32"/>
    </w:rPr>
  </w:style>
  <w:style w:type="character" w:styleId="ae">
    <w:name w:val="FollowedHyperlink"/>
    <w:basedOn w:val="a0"/>
    <w:uiPriority w:val="99"/>
    <w:semiHidden/>
    <w:unhideWhenUsed/>
    <w:rsid w:val="003F6AB7"/>
    <w:rPr>
      <w:color w:val="954F72" w:themeColor="followedHyperlink"/>
      <w:u w:val="single"/>
    </w:rPr>
  </w:style>
  <w:style w:type="character" w:customStyle="1" w:styleId="30">
    <w:name w:val="标题 3 字符"/>
    <w:basedOn w:val="a0"/>
    <w:link w:val="3"/>
    <w:uiPriority w:val="9"/>
    <w:semiHidden/>
    <w:rsid w:val="0034782E"/>
    <w:rPr>
      <w:b/>
      <w:bCs/>
      <w:sz w:val="32"/>
      <w:szCs w:val="32"/>
    </w:rPr>
  </w:style>
  <w:style w:type="paragraph" w:styleId="af">
    <w:name w:val="Body Text"/>
    <w:basedOn w:val="a"/>
    <w:link w:val="af0"/>
    <w:uiPriority w:val="49"/>
    <w:semiHidden/>
    <w:unhideWhenUsed/>
    <w:qFormat/>
    <w:rsid w:val="00413497"/>
    <w:pPr>
      <w:widowControl/>
      <w:spacing w:before="200" w:after="120"/>
      <w:jc w:val="left"/>
    </w:pPr>
    <w:rPr>
      <w:rFonts w:cs="Times New Roman"/>
      <w:color w:val="000000" w:themeColor="text1"/>
      <w:kern w:val="0"/>
      <w:sz w:val="22"/>
      <w:lang w:val="en-AU" w:eastAsia="en-AU"/>
    </w:rPr>
  </w:style>
  <w:style w:type="character" w:customStyle="1" w:styleId="af0">
    <w:name w:val="正文文本 字符"/>
    <w:basedOn w:val="a0"/>
    <w:link w:val="af"/>
    <w:uiPriority w:val="49"/>
    <w:semiHidden/>
    <w:rsid w:val="00413497"/>
    <w:rPr>
      <w:rFonts w:cs="Times New Roman"/>
      <w:color w:val="000000" w:themeColor="text1"/>
      <w:kern w:val="0"/>
      <w:sz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0094">
      <w:bodyDiv w:val="1"/>
      <w:marLeft w:val="0"/>
      <w:marRight w:val="0"/>
      <w:marTop w:val="0"/>
      <w:marBottom w:val="0"/>
      <w:divBdr>
        <w:top w:val="none" w:sz="0" w:space="0" w:color="auto"/>
        <w:left w:val="none" w:sz="0" w:space="0" w:color="auto"/>
        <w:bottom w:val="none" w:sz="0" w:space="0" w:color="auto"/>
        <w:right w:val="none" w:sz="0" w:space="0" w:color="auto"/>
      </w:divBdr>
      <w:divsChild>
        <w:div w:id="57438495">
          <w:marLeft w:val="0"/>
          <w:marRight w:val="0"/>
          <w:marTop w:val="0"/>
          <w:marBottom w:val="0"/>
          <w:divBdr>
            <w:top w:val="single" w:sz="2" w:space="0" w:color="D4D4D4"/>
            <w:left w:val="single" w:sz="2" w:space="0" w:color="D4D4D4"/>
            <w:bottom w:val="single" w:sz="2" w:space="0" w:color="D4D4D4"/>
            <w:right w:val="single" w:sz="2" w:space="0" w:color="D4D4D4"/>
          </w:divBdr>
          <w:divsChild>
            <w:div w:id="1947300085">
              <w:marLeft w:val="0"/>
              <w:marRight w:val="0"/>
              <w:marTop w:val="0"/>
              <w:marBottom w:val="0"/>
              <w:divBdr>
                <w:top w:val="single" w:sz="6" w:space="0" w:color="auto"/>
                <w:left w:val="single" w:sz="36" w:space="0" w:color="auto"/>
                <w:bottom w:val="single" w:sz="6" w:space="0" w:color="auto"/>
                <w:right w:val="single" w:sz="6" w:space="0" w:color="auto"/>
              </w:divBdr>
              <w:divsChild>
                <w:div w:id="80221081">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85351673">
      <w:bodyDiv w:val="1"/>
      <w:marLeft w:val="0"/>
      <w:marRight w:val="0"/>
      <w:marTop w:val="0"/>
      <w:marBottom w:val="0"/>
      <w:divBdr>
        <w:top w:val="none" w:sz="0" w:space="0" w:color="auto"/>
        <w:left w:val="none" w:sz="0" w:space="0" w:color="auto"/>
        <w:bottom w:val="none" w:sz="0" w:space="0" w:color="auto"/>
        <w:right w:val="none" w:sz="0" w:space="0" w:color="auto"/>
      </w:divBdr>
    </w:div>
    <w:div w:id="128473323">
      <w:bodyDiv w:val="1"/>
      <w:marLeft w:val="0"/>
      <w:marRight w:val="0"/>
      <w:marTop w:val="0"/>
      <w:marBottom w:val="0"/>
      <w:divBdr>
        <w:top w:val="none" w:sz="0" w:space="0" w:color="auto"/>
        <w:left w:val="none" w:sz="0" w:space="0" w:color="auto"/>
        <w:bottom w:val="none" w:sz="0" w:space="0" w:color="auto"/>
        <w:right w:val="none" w:sz="0" w:space="0" w:color="auto"/>
      </w:divBdr>
      <w:divsChild>
        <w:div w:id="916789121">
          <w:marLeft w:val="0"/>
          <w:marRight w:val="0"/>
          <w:marTop w:val="0"/>
          <w:marBottom w:val="0"/>
          <w:divBdr>
            <w:top w:val="single" w:sz="2" w:space="0" w:color="D4D4D4"/>
            <w:left w:val="single" w:sz="2" w:space="0" w:color="D4D4D4"/>
            <w:bottom w:val="single" w:sz="2" w:space="0" w:color="D4D4D4"/>
            <w:right w:val="single" w:sz="2" w:space="0" w:color="D4D4D4"/>
          </w:divBdr>
          <w:divsChild>
            <w:div w:id="878013636">
              <w:marLeft w:val="0"/>
              <w:marRight w:val="0"/>
              <w:marTop w:val="0"/>
              <w:marBottom w:val="0"/>
              <w:divBdr>
                <w:top w:val="single" w:sz="2" w:space="0" w:color="D4D4D4"/>
                <w:left w:val="single" w:sz="2" w:space="0" w:color="D4D4D4"/>
                <w:bottom w:val="single" w:sz="2" w:space="0" w:color="D4D4D4"/>
                <w:right w:val="single" w:sz="2" w:space="0" w:color="D4D4D4"/>
              </w:divBdr>
              <w:divsChild>
                <w:div w:id="969365815">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129371623">
      <w:bodyDiv w:val="1"/>
      <w:marLeft w:val="0"/>
      <w:marRight w:val="0"/>
      <w:marTop w:val="0"/>
      <w:marBottom w:val="0"/>
      <w:divBdr>
        <w:top w:val="none" w:sz="0" w:space="0" w:color="auto"/>
        <w:left w:val="none" w:sz="0" w:space="0" w:color="auto"/>
        <w:bottom w:val="none" w:sz="0" w:space="0" w:color="auto"/>
        <w:right w:val="none" w:sz="0" w:space="0" w:color="auto"/>
      </w:divBdr>
    </w:div>
    <w:div w:id="185215172">
      <w:bodyDiv w:val="1"/>
      <w:marLeft w:val="0"/>
      <w:marRight w:val="0"/>
      <w:marTop w:val="0"/>
      <w:marBottom w:val="0"/>
      <w:divBdr>
        <w:top w:val="none" w:sz="0" w:space="0" w:color="auto"/>
        <w:left w:val="none" w:sz="0" w:space="0" w:color="auto"/>
        <w:bottom w:val="none" w:sz="0" w:space="0" w:color="auto"/>
        <w:right w:val="none" w:sz="0" w:space="0" w:color="auto"/>
      </w:divBdr>
    </w:div>
    <w:div w:id="203640042">
      <w:bodyDiv w:val="1"/>
      <w:marLeft w:val="0"/>
      <w:marRight w:val="0"/>
      <w:marTop w:val="0"/>
      <w:marBottom w:val="0"/>
      <w:divBdr>
        <w:top w:val="none" w:sz="0" w:space="0" w:color="auto"/>
        <w:left w:val="none" w:sz="0" w:space="0" w:color="auto"/>
        <w:bottom w:val="none" w:sz="0" w:space="0" w:color="auto"/>
        <w:right w:val="none" w:sz="0" w:space="0" w:color="auto"/>
      </w:divBdr>
    </w:div>
    <w:div w:id="236061784">
      <w:bodyDiv w:val="1"/>
      <w:marLeft w:val="0"/>
      <w:marRight w:val="0"/>
      <w:marTop w:val="0"/>
      <w:marBottom w:val="0"/>
      <w:divBdr>
        <w:top w:val="none" w:sz="0" w:space="0" w:color="auto"/>
        <w:left w:val="none" w:sz="0" w:space="0" w:color="auto"/>
        <w:bottom w:val="none" w:sz="0" w:space="0" w:color="auto"/>
        <w:right w:val="none" w:sz="0" w:space="0" w:color="auto"/>
      </w:divBdr>
    </w:div>
    <w:div w:id="310520943">
      <w:bodyDiv w:val="1"/>
      <w:marLeft w:val="0"/>
      <w:marRight w:val="0"/>
      <w:marTop w:val="0"/>
      <w:marBottom w:val="0"/>
      <w:divBdr>
        <w:top w:val="none" w:sz="0" w:space="0" w:color="auto"/>
        <w:left w:val="none" w:sz="0" w:space="0" w:color="auto"/>
        <w:bottom w:val="none" w:sz="0" w:space="0" w:color="auto"/>
        <w:right w:val="none" w:sz="0" w:space="0" w:color="auto"/>
      </w:divBdr>
    </w:div>
    <w:div w:id="365253847">
      <w:bodyDiv w:val="1"/>
      <w:marLeft w:val="0"/>
      <w:marRight w:val="0"/>
      <w:marTop w:val="0"/>
      <w:marBottom w:val="0"/>
      <w:divBdr>
        <w:top w:val="none" w:sz="0" w:space="0" w:color="auto"/>
        <w:left w:val="none" w:sz="0" w:space="0" w:color="auto"/>
        <w:bottom w:val="none" w:sz="0" w:space="0" w:color="auto"/>
        <w:right w:val="none" w:sz="0" w:space="0" w:color="auto"/>
      </w:divBdr>
    </w:div>
    <w:div w:id="382101294">
      <w:bodyDiv w:val="1"/>
      <w:marLeft w:val="0"/>
      <w:marRight w:val="0"/>
      <w:marTop w:val="0"/>
      <w:marBottom w:val="0"/>
      <w:divBdr>
        <w:top w:val="none" w:sz="0" w:space="0" w:color="auto"/>
        <w:left w:val="none" w:sz="0" w:space="0" w:color="auto"/>
        <w:bottom w:val="none" w:sz="0" w:space="0" w:color="auto"/>
        <w:right w:val="none" w:sz="0" w:space="0" w:color="auto"/>
      </w:divBdr>
      <w:divsChild>
        <w:div w:id="1101339397">
          <w:marLeft w:val="0"/>
          <w:marRight w:val="0"/>
          <w:marTop w:val="0"/>
          <w:marBottom w:val="0"/>
          <w:divBdr>
            <w:top w:val="single" w:sz="2" w:space="0" w:color="D4D4D4"/>
            <w:left w:val="single" w:sz="2" w:space="0" w:color="D4D4D4"/>
            <w:bottom w:val="single" w:sz="2" w:space="0" w:color="D4D4D4"/>
            <w:right w:val="single" w:sz="2" w:space="0" w:color="D4D4D4"/>
          </w:divBdr>
          <w:divsChild>
            <w:div w:id="1205095878">
              <w:marLeft w:val="0"/>
              <w:marRight w:val="0"/>
              <w:marTop w:val="0"/>
              <w:marBottom w:val="0"/>
              <w:divBdr>
                <w:top w:val="single" w:sz="6" w:space="0" w:color="auto"/>
                <w:left w:val="single" w:sz="36" w:space="0" w:color="auto"/>
                <w:bottom w:val="single" w:sz="6" w:space="0" w:color="auto"/>
                <w:right w:val="single" w:sz="6" w:space="0" w:color="auto"/>
              </w:divBdr>
              <w:divsChild>
                <w:div w:id="1279993774">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434058724">
      <w:bodyDiv w:val="1"/>
      <w:marLeft w:val="0"/>
      <w:marRight w:val="0"/>
      <w:marTop w:val="0"/>
      <w:marBottom w:val="0"/>
      <w:divBdr>
        <w:top w:val="none" w:sz="0" w:space="0" w:color="auto"/>
        <w:left w:val="none" w:sz="0" w:space="0" w:color="auto"/>
        <w:bottom w:val="none" w:sz="0" w:space="0" w:color="auto"/>
        <w:right w:val="none" w:sz="0" w:space="0" w:color="auto"/>
      </w:divBdr>
    </w:div>
    <w:div w:id="451174176">
      <w:bodyDiv w:val="1"/>
      <w:marLeft w:val="0"/>
      <w:marRight w:val="0"/>
      <w:marTop w:val="0"/>
      <w:marBottom w:val="0"/>
      <w:divBdr>
        <w:top w:val="none" w:sz="0" w:space="0" w:color="auto"/>
        <w:left w:val="none" w:sz="0" w:space="0" w:color="auto"/>
        <w:bottom w:val="none" w:sz="0" w:space="0" w:color="auto"/>
        <w:right w:val="none" w:sz="0" w:space="0" w:color="auto"/>
      </w:divBdr>
    </w:div>
    <w:div w:id="451631300">
      <w:bodyDiv w:val="1"/>
      <w:marLeft w:val="0"/>
      <w:marRight w:val="0"/>
      <w:marTop w:val="0"/>
      <w:marBottom w:val="0"/>
      <w:divBdr>
        <w:top w:val="none" w:sz="0" w:space="0" w:color="auto"/>
        <w:left w:val="none" w:sz="0" w:space="0" w:color="auto"/>
        <w:bottom w:val="none" w:sz="0" w:space="0" w:color="auto"/>
        <w:right w:val="none" w:sz="0" w:space="0" w:color="auto"/>
      </w:divBdr>
    </w:div>
    <w:div w:id="453524667">
      <w:bodyDiv w:val="1"/>
      <w:marLeft w:val="0"/>
      <w:marRight w:val="0"/>
      <w:marTop w:val="0"/>
      <w:marBottom w:val="0"/>
      <w:divBdr>
        <w:top w:val="none" w:sz="0" w:space="0" w:color="auto"/>
        <w:left w:val="none" w:sz="0" w:space="0" w:color="auto"/>
        <w:bottom w:val="none" w:sz="0" w:space="0" w:color="auto"/>
        <w:right w:val="none" w:sz="0" w:space="0" w:color="auto"/>
      </w:divBdr>
    </w:div>
    <w:div w:id="557672593">
      <w:bodyDiv w:val="1"/>
      <w:marLeft w:val="0"/>
      <w:marRight w:val="0"/>
      <w:marTop w:val="0"/>
      <w:marBottom w:val="0"/>
      <w:divBdr>
        <w:top w:val="none" w:sz="0" w:space="0" w:color="auto"/>
        <w:left w:val="none" w:sz="0" w:space="0" w:color="auto"/>
        <w:bottom w:val="none" w:sz="0" w:space="0" w:color="auto"/>
        <w:right w:val="none" w:sz="0" w:space="0" w:color="auto"/>
      </w:divBdr>
    </w:div>
    <w:div w:id="616906948">
      <w:bodyDiv w:val="1"/>
      <w:marLeft w:val="0"/>
      <w:marRight w:val="0"/>
      <w:marTop w:val="0"/>
      <w:marBottom w:val="0"/>
      <w:divBdr>
        <w:top w:val="none" w:sz="0" w:space="0" w:color="auto"/>
        <w:left w:val="none" w:sz="0" w:space="0" w:color="auto"/>
        <w:bottom w:val="none" w:sz="0" w:space="0" w:color="auto"/>
        <w:right w:val="none" w:sz="0" w:space="0" w:color="auto"/>
      </w:divBdr>
      <w:divsChild>
        <w:div w:id="873495177">
          <w:marLeft w:val="0"/>
          <w:marRight w:val="0"/>
          <w:marTop w:val="0"/>
          <w:marBottom w:val="0"/>
          <w:divBdr>
            <w:top w:val="single" w:sz="2" w:space="0" w:color="D4D4D4"/>
            <w:left w:val="single" w:sz="2" w:space="0" w:color="D4D4D4"/>
            <w:bottom w:val="single" w:sz="2" w:space="0" w:color="D4D4D4"/>
            <w:right w:val="single" w:sz="2" w:space="0" w:color="D4D4D4"/>
          </w:divBdr>
          <w:divsChild>
            <w:div w:id="781414222">
              <w:marLeft w:val="0"/>
              <w:marRight w:val="0"/>
              <w:marTop w:val="0"/>
              <w:marBottom w:val="0"/>
              <w:divBdr>
                <w:top w:val="single" w:sz="2" w:space="0" w:color="D4D4D4"/>
                <w:left w:val="single" w:sz="2" w:space="0" w:color="D4D4D4"/>
                <w:bottom w:val="single" w:sz="2" w:space="0" w:color="D4D4D4"/>
                <w:right w:val="single" w:sz="2" w:space="0" w:color="D4D4D4"/>
              </w:divBdr>
              <w:divsChild>
                <w:div w:id="74061970">
                  <w:marLeft w:val="0"/>
                  <w:marRight w:val="0"/>
                  <w:marTop w:val="0"/>
                  <w:marBottom w:val="0"/>
                  <w:divBdr>
                    <w:top w:val="single" w:sz="6" w:space="0" w:color="auto"/>
                    <w:left w:val="single" w:sz="36" w:space="0" w:color="auto"/>
                    <w:bottom w:val="single" w:sz="6" w:space="0" w:color="auto"/>
                    <w:right w:val="single" w:sz="6" w:space="0" w:color="auto"/>
                  </w:divBdr>
                  <w:divsChild>
                    <w:div w:id="769275784">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sChild>
    </w:div>
    <w:div w:id="646322810">
      <w:bodyDiv w:val="1"/>
      <w:marLeft w:val="0"/>
      <w:marRight w:val="0"/>
      <w:marTop w:val="0"/>
      <w:marBottom w:val="0"/>
      <w:divBdr>
        <w:top w:val="none" w:sz="0" w:space="0" w:color="auto"/>
        <w:left w:val="none" w:sz="0" w:space="0" w:color="auto"/>
        <w:bottom w:val="none" w:sz="0" w:space="0" w:color="auto"/>
        <w:right w:val="none" w:sz="0" w:space="0" w:color="auto"/>
      </w:divBdr>
    </w:div>
    <w:div w:id="715739754">
      <w:bodyDiv w:val="1"/>
      <w:marLeft w:val="0"/>
      <w:marRight w:val="0"/>
      <w:marTop w:val="0"/>
      <w:marBottom w:val="0"/>
      <w:divBdr>
        <w:top w:val="none" w:sz="0" w:space="0" w:color="auto"/>
        <w:left w:val="none" w:sz="0" w:space="0" w:color="auto"/>
        <w:bottom w:val="none" w:sz="0" w:space="0" w:color="auto"/>
        <w:right w:val="none" w:sz="0" w:space="0" w:color="auto"/>
      </w:divBdr>
    </w:div>
    <w:div w:id="723330389">
      <w:bodyDiv w:val="1"/>
      <w:marLeft w:val="0"/>
      <w:marRight w:val="0"/>
      <w:marTop w:val="0"/>
      <w:marBottom w:val="0"/>
      <w:divBdr>
        <w:top w:val="none" w:sz="0" w:space="0" w:color="auto"/>
        <w:left w:val="none" w:sz="0" w:space="0" w:color="auto"/>
        <w:bottom w:val="none" w:sz="0" w:space="0" w:color="auto"/>
        <w:right w:val="none" w:sz="0" w:space="0" w:color="auto"/>
      </w:divBdr>
    </w:div>
    <w:div w:id="729350926">
      <w:bodyDiv w:val="1"/>
      <w:marLeft w:val="0"/>
      <w:marRight w:val="0"/>
      <w:marTop w:val="0"/>
      <w:marBottom w:val="0"/>
      <w:divBdr>
        <w:top w:val="none" w:sz="0" w:space="0" w:color="auto"/>
        <w:left w:val="none" w:sz="0" w:space="0" w:color="auto"/>
        <w:bottom w:val="none" w:sz="0" w:space="0" w:color="auto"/>
        <w:right w:val="none" w:sz="0" w:space="0" w:color="auto"/>
      </w:divBdr>
      <w:divsChild>
        <w:div w:id="1399357132">
          <w:marLeft w:val="0"/>
          <w:marRight w:val="0"/>
          <w:marTop w:val="0"/>
          <w:marBottom w:val="0"/>
          <w:divBdr>
            <w:top w:val="single" w:sz="2" w:space="0" w:color="D4D4D4"/>
            <w:left w:val="single" w:sz="2" w:space="0" w:color="D4D4D4"/>
            <w:bottom w:val="single" w:sz="2" w:space="0" w:color="D4D4D4"/>
            <w:right w:val="single" w:sz="2" w:space="0" w:color="D4D4D4"/>
          </w:divBdr>
          <w:divsChild>
            <w:div w:id="593510870">
              <w:marLeft w:val="0"/>
              <w:marRight w:val="0"/>
              <w:marTop w:val="0"/>
              <w:marBottom w:val="0"/>
              <w:divBdr>
                <w:top w:val="single" w:sz="6" w:space="0" w:color="auto"/>
                <w:left w:val="single" w:sz="36" w:space="0" w:color="auto"/>
                <w:bottom w:val="single" w:sz="6" w:space="0" w:color="auto"/>
                <w:right w:val="single" w:sz="6" w:space="0" w:color="auto"/>
              </w:divBdr>
              <w:divsChild>
                <w:div w:id="1530146480">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784276618">
      <w:bodyDiv w:val="1"/>
      <w:marLeft w:val="0"/>
      <w:marRight w:val="0"/>
      <w:marTop w:val="0"/>
      <w:marBottom w:val="0"/>
      <w:divBdr>
        <w:top w:val="none" w:sz="0" w:space="0" w:color="auto"/>
        <w:left w:val="none" w:sz="0" w:space="0" w:color="auto"/>
        <w:bottom w:val="none" w:sz="0" w:space="0" w:color="auto"/>
        <w:right w:val="none" w:sz="0" w:space="0" w:color="auto"/>
      </w:divBdr>
    </w:div>
    <w:div w:id="808135521">
      <w:bodyDiv w:val="1"/>
      <w:marLeft w:val="0"/>
      <w:marRight w:val="0"/>
      <w:marTop w:val="0"/>
      <w:marBottom w:val="0"/>
      <w:divBdr>
        <w:top w:val="none" w:sz="0" w:space="0" w:color="auto"/>
        <w:left w:val="none" w:sz="0" w:space="0" w:color="auto"/>
        <w:bottom w:val="none" w:sz="0" w:space="0" w:color="auto"/>
        <w:right w:val="none" w:sz="0" w:space="0" w:color="auto"/>
      </w:divBdr>
    </w:div>
    <w:div w:id="842815594">
      <w:bodyDiv w:val="1"/>
      <w:marLeft w:val="0"/>
      <w:marRight w:val="0"/>
      <w:marTop w:val="0"/>
      <w:marBottom w:val="0"/>
      <w:divBdr>
        <w:top w:val="none" w:sz="0" w:space="0" w:color="auto"/>
        <w:left w:val="none" w:sz="0" w:space="0" w:color="auto"/>
        <w:bottom w:val="none" w:sz="0" w:space="0" w:color="auto"/>
        <w:right w:val="none" w:sz="0" w:space="0" w:color="auto"/>
      </w:divBdr>
      <w:divsChild>
        <w:div w:id="1668367048">
          <w:marLeft w:val="0"/>
          <w:marRight w:val="0"/>
          <w:marTop w:val="0"/>
          <w:marBottom w:val="0"/>
          <w:divBdr>
            <w:top w:val="single" w:sz="2" w:space="0" w:color="D4D4D4"/>
            <w:left w:val="single" w:sz="2" w:space="0" w:color="D4D4D4"/>
            <w:bottom w:val="single" w:sz="2" w:space="0" w:color="D4D4D4"/>
            <w:right w:val="single" w:sz="2" w:space="0" w:color="D4D4D4"/>
          </w:divBdr>
          <w:divsChild>
            <w:div w:id="458187602">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 w:id="854071617">
      <w:bodyDiv w:val="1"/>
      <w:marLeft w:val="0"/>
      <w:marRight w:val="0"/>
      <w:marTop w:val="0"/>
      <w:marBottom w:val="0"/>
      <w:divBdr>
        <w:top w:val="none" w:sz="0" w:space="0" w:color="auto"/>
        <w:left w:val="none" w:sz="0" w:space="0" w:color="auto"/>
        <w:bottom w:val="none" w:sz="0" w:space="0" w:color="auto"/>
        <w:right w:val="none" w:sz="0" w:space="0" w:color="auto"/>
      </w:divBdr>
    </w:div>
    <w:div w:id="977416158">
      <w:bodyDiv w:val="1"/>
      <w:marLeft w:val="0"/>
      <w:marRight w:val="0"/>
      <w:marTop w:val="0"/>
      <w:marBottom w:val="0"/>
      <w:divBdr>
        <w:top w:val="none" w:sz="0" w:space="0" w:color="auto"/>
        <w:left w:val="none" w:sz="0" w:space="0" w:color="auto"/>
        <w:bottom w:val="none" w:sz="0" w:space="0" w:color="auto"/>
        <w:right w:val="none" w:sz="0" w:space="0" w:color="auto"/>
      </w:divBdr>
    </w:div>
    <w:div w:id="977801691">
      <w:bodyDiv w:val="1"/>
      <w:marLeft w:val="0"/>
      <w:marRight w:val="0"/>
      <w:marTop w:val="0"/>
      <w:marBottom w:val="0"/>
      <w:divBdr>
        <w:top w:val="none" w:sz="0" w:space="0" w:color="auto"/>
        <w:left w:val="none" w:sz="0" w:space="0" w:color="auto"/>
        <w:bottom w:val="none" w:sz="0" w:space="0" w:color="auto"/>
        <w:right w:val="none" w:sz="0" w:space="0" w:color="auto"/>
      </w:divBdr>
    </w:div>
    <w:div w:id="980814953">
      <w:bodyDiv w:val="1"/>
      <w:marLeft w:val="0"/>
      <w:marRight w:val="0"/>
      <w:marTop w:val="0"/>
      <w:marBottom w:val="0"/>
      <w:divBdr>
        <w:top w:val="none" w:sz="0" w:space="0" w:color="auto"/>
        <w:left w:val="none" w:sz="0" w:space="0" w:color="auto"/>
        <w:bottom w:val="none" w:sz="0" w:space="0" w:color="auto"/>
        <w:right w:val="none" w:sz="0" w:space="0" w:color="auto"/>
      </w:divBdr>
      <w:divsChild>
        <w:div w:id="1325933806">
          <w:marLeft w:val="0"/>
          <w:marRight w:val="0"/>
          <w:marTop w:val="0"/>
          <w:marBottom w:val="0"/>
          <w:divBdr>
            <w:top w:val="single" w:sz="2" w:space="0" w:color="D4D4D4"/>
            <w:left w:val="single" w:sz="2" w:space="0" w:color="D4D4D4"/>
            <w:bottom w:val="single" w:sz="2" w:space="0" w:color="D4D4D4"/>
            <w:right w:val="single" w:sz="2" w:space="0" w:color="D4D4D4"/>
          </w:divBdr>
          <w:divsChild>
            <w:div w:id="550727780">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 w:id="1024551240">
      <w:bodyDiv w:val="1"/>
      <w:marLeft w:val="0"/>
      <w:marRight w:val="0"/>
      <w:marTop w:val="0"/>
      <w:marBottom w:val="0"/>
      <w:divBdr>
        <w:top w:val="none" w:sz="0" w:space="0" w:color="auto"/>
        <w:left w:val="none" w:sz="0" w:space="0" w:color="auto"/>
        <w:bottom w:val="none" w:sz="0" w:space="0" w:color="auto"/>
        <w:right w:val="none" w:sz="0" w:space="0" w:color="auto"/>
      </w:divBdr>
      <w:divsChild>
        <w:div w:id="376054515">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 w:id="646782544">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 w:id="1009522820">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 w:id="1115447698">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sChild>
    </w:div>
    <w:div w:id="1029987745">
      <w:bodyDiv w:val="1"/>
      <w:marLeft w:val="0"/>
      <w:marRight w:val="0"/>
      <w:marTop w:val="0"/>
      <w:marBottom w:val="0"/>
      <w:divBdr>
        <w:top w:val="none" w:sz="0" w:space="0" w:color="auto"/>
        <w:left w:val="none" w:sz="0" w:space="0" w:color="auto"/>
        <w:bottom w:val="none" w:sz="0" w:space="0" w:color="auto"/>
        <w:right w:val="none" w:sz="0" w:space="0" w:color="auto"/>
      </w:divBdr>
    </w:div>
    <w:div w:id="1065029236">
      <w:bodyDiv w:val="1"/>
      <w:marLeft w:val="0"/>
      <w:marRight w:val="0"/>
      <w:marTop w:val="0"/>
      <w:marBottom w:val="0"/>
      <w:divBdr>
        <w:top w:val="none" w:sz="0" w:space="0" w:color="auto"/>
        <w:left w:val="none" w:sz="0" w:space="0" w:color="auto"/>
        <w:bottom w:val="none" w:sz="0" w:space="0" w:color="auto"/>
        <w:right w:val="none" w:sz="0" w:space="0" w:color="auto"/>
      </w:divBdr>
      <w:divsChild>
        <w:div w:id="1451898395">
          <w:marLeft w:val="0"/>
          <w:marRight w:val="0"/>
          <w:marTop w:val="0"/>
          <w:marBottom w:val="0"/>
          <w:divBdr>
            <w:top w:val="single" w:sz="2" w:space="0" w:color="D4D4D4"/>
            <w:left w:val="single" w:sz="2" w:space="0" w:color="D4D4D4"/>
            <w:bottom w:val="single" w:sz="2" w:space="0" w:color="D4D4D4"/>
            <w:right w:val="single" w:sz="2" w:space="0" w:color="D4D4D4"/>
          </w:divBdr>
          <w:divsChild>
            <w:div w:id="1135759758">
              <w:marLeft w:val="0"/>
              <w:marRight w:val="0"/>
              <w:marTop w:val="0"/>
              <w:marBottom w:val="0"/>
              <w:divBdr>
                <w:top w:val="single" w:sz="6" w:space="0" w:color="auto"/>
                <w:left w:val="single" w:sz="36" w:space="0" w:color="auto"/>
                <w:bottom w:val="single" w:sz="6" w:space="0" w:color="auto"/>
                <w:right w:val="single" w:sz="6" w:space="0" w:color="auto"/>
              </w:divBdr>
              <w:divsChild>
                <w:div w:id="297489732">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1110206070">
      <w:bodyDiv w:val="1"/>
      <w:marLeft w:val="0"/>
      <w:marRight w:val="0"/>
      <w:marTop w:val="0"/>
      <w:marBottom w:val="0"/>
      <w:divBdr>
        <w:top w:val="none" w:sz="0" w:space="0" w:color="auto"/>
        <w:left w:val="none" w:sz="0" w:space="0" w:color="auto"/>
        <w:bottom w:val="none" w:sz="0" w:space="0" w:color="auto"/>
        <w:right w:val="none" w:sz="0" w:space="0" w:color="auto"/>
      </w:divBdr>
    </w:div>
    <w:div w:id="1112018582">
      <w:bodyDiv w:val="1"/>
      <w:marLeft w:val="0"/>
      <w:marRight w:val="0"/>
      <w:marTop w:val="0"/>
      <w:marBottom w:val="0"/>
      <w:divBdr>
        <w:top w:val="none" w:sz="0" w:space="0" w:color="auto"/>
        <w:left w:val="none" w:sz="0" w:space="0" w:color="auto"/>
        <w:bottom w:val="none" w:sz="0" w:space="0" w:color="auto"/>
        <w:right w:val="none" w:sz="0" w:space="0" w:color="auto"/>
      </w:divBdr>
    </w:div>
    <w:div w:id="1204512674">
      <w:bodyDiv w:val="1"/>
      <w:marLeft w:val="0"/>
      <w:marRight w:val="0"/>
      <w:marTop w:val="0"/>
      <w:marBottom w:val="0"/>
      <w:divBdr>
        <w:top w:val="none" w:sz="0" w:space="0" w:color="auto"/>
        <w:left w:val="none" w:sz="0" w:space="0" w:color="auto"/>
        <w:bottom w:val="none" w:sz="0" w:space="0" w:color="auto"/>
        <w:right w:val="none" w:sz="0" w:space="0" w:color="auto"/>
      </w:divBdr>
      <w:divsChild>
        <w:div w:id="343558048">
          <w:marLeft w:val="0"/>
          <w:marRight w:val="0"/>
          <w:marTop w:val="0"/>
          <w:marBottom w:val="0"/>
          <w:divBdr>
            <w:top w:val="single" w:sz="2" w:space="0" w:color="D4D4D4"/>
            <w:left w:val="single" w:sz="2" w:space="0" w:color="D4D4D4"/>
            <w:bottom w:val="single" w:sz="2" w:space="0" w:color="D4D4D4"/>
            <w:right w:val="single" w:sz="2" w:space="0" w:color="D4D4D4"/>
          </w:divBdr>
          <w:divsChild>
            <w:div w:id="1106077187">
              <w:marLeft w:val="0"/>
              <w:marRight w:val="0"/>
              <w:marTop w:val="0"/>
              <w:marBottom w:val="0"/>
              <w:divBdr>
                <w:top w:val="single" w:sz="2" w:space="0" w:color="D4D4D4"/>
                <w:left w:val="single" w:sz="2" w:space="0" w:color="D4D4D4"/>
                <w:bottom w:val="single" w:sz="2" w:space="0" w:color="D4D4D4"/>
                <w:right w:val="single" w:sz="2" w:space="0" w:color="D4D4D4"/>
              </w:divBdr>
              <w:divsChild>
                <w:div w:id="1898663029">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1293711990">
      <w:bodyDiv w:val="1"/>
      <w:marLeft w:val="0"/>
      <w:marRight w:val="0"/>
      <w:marTop w:val="0"/>
      <w:marBottom w:val="0"/>
      <w:divBdr>
        <w:top w:val="none" w:sz="0" w:space="0" w:color="auto"/>
        <w:left w:val="none" w:sz="0" w:space="0" w:color="auto"/>
        <w:bottom w:val="none" w:sz="0" w:space="0" w:color="auto"/>
        <w:right w:val="none" w:sz="0" w:space="0" w:color="auto"/>
      </w:divBdr>
    </w:div>
    <w:div w:id="1323003356">
      <w:bodyDiv w:val="1"/>
      <w:marLeft w:val="0"/>
      <w:marRight w:val="0"/>
      <w:marTop w:val="0"/>
      <w:marBottom w:val="0"/>
      <w:divBdr>
        <w:top w:val="none" w:sz="0" w:space="0" w:color="auto"/>
        <w:left w:val="none" w:sz="0" w:space="0" w:color="auto"/>
        <w:bottom w:val="none" w:sz="0" w:space="0" w:color="auto"/>
        <w:right w:val="none" w:sz="0" w:space="0" w:color="auto"/>
      </w:divBdr>
    </w:div>
    <w:div w:id="1374497999">
      <w:bodyDiv w:val="1"/>
      <w:marLeft w:val="0"/>
      <w:marRight w:val="0"/>
      <w:marTop w:val="0"/>
      <w:marBottom w:val="0"/>
      <w:divBdr>
        <w:top w:val="none" w:sz="0" w:space="0" w:color="auto"/>
        <w:left w:val="none" w:sz="0" w:space="0" w:color="auto"/>
        <w:bottom w:val="none" w:sz="0" w:space="0" w:color="auto"/>
        <w:right w:val="none" w:sz="0" w:space="0" w:color="auto"/>
      </w:divBdr>
      <w:divsChild>
        <w:div w:id="11885320">
          <w:marLeft w:val="0"/>
          <w:marRight w:val="0"/>
          <w:marTop w:val="0"/>
          <w:marBottom w:val="0"/>
          <w:divBdr>
            <w:top w:val="single" w:sz="2" w:space="0" w:color="D4D4D4"/>
            <w:left w:val="single" w:sz="2" w:space="0" w:color="D4D4D4"/>
            <w:bottom w:val="single" w:sz="2" w:space="0" w:color="D4D4D4"/>
            <w:right w:val="single" w:sz="2" w:space="0" w:color="D4D4D4"/>
          </w:divBdr>
          <w:divsChild>
            <w:div w:id="1735621550">
              <w:marLeft w:val="0"/>
              <w:marRight w:val="0"/>
              <w:marTop w:val="0"/>
              <w:marBottom w:val="0"/>
              <w:divBdr>
                <w:top w:val="single" w:sz="6" w:space="0" w:color="auto"/>
                <w:left w:val="single" w:sz="36" w:space="0" w:color="auto"/>
                <w:bottom w:val="single" w:sz="6" w:space="0" w:color="auto"/>
                <w:right w:val="single" w:sz="6" w:space="0" w:color="auto"/>
              </w:divBdr>
              <w:divsChild>
                <w:div w:id="505482527">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1408768672">
      <w:bodyDiv w:val="1"/>
      <w:marLeft w:val="0"/>
      <w:marRight w:val="0"/>
      <w:marTop w:val="0"/>
      <w:marBottom w:val="0"/>
      <w:divBdr>
        <w:top w:val="none" w:sz="0" w:space="0" w:color="auto"/>
        <w:left w:val="none" w:sz="0" w:space="0" w:color="auto"/>
        <w:bottom w:val="none" w:sz="0" w:space="0" w:color="auto"/>
        <w:right w:val="none" w:sz="0" w:space="0" w:color="auto"/>
      </w:divBdr>
    </w:div>
    <w:div w:id="1412311172">
      <w:bodyDiv w:val="1"/>
      <w:marLeft w:val="0"/>
      <w:marRight w:val="0"/>
      <w:marTop w:val="0"/>
      <w:marBottom w:val="0"/>
      <w:divBdr>
        <w:top w:val="none" w:sz="0" w:space="0" w:color="auto"/>
        <w:left w:val="none" w:sz="0" w:space="0" w:color="auto"/>
        <w:bottom w:val="none" w:sz="0" w:space="0" w:color="auto"/>
        <w:right w:val="none" w:sz="0" w:space="0" w:color="auto"/>
      </w:divBdr>
    </w:div>
    <w:div w:id="1447120447">
      <w:bodyDiv w:val="1"/>
      <w:marLeft w:val="0"/>
      <w:marRight w:val="0"/>
      <w:marTop w:val="0"/>
      <w:marBottom w:val="0"/>
      <w:divBdr>
        <w:top w:val="none" w:sz="0" w:space="0" w:color="auto"/>
        <w:left w:val="none" w:sz="0" w:space="0" w:color="auto"/>
        <w:bottom w:val="none" w:sz="0" w:space="0" w:color="auto"/>
        <w:right w:val="none" w:sz="0" w:space="0" w:color="auto"/>
      </w:divBdr>
    </w:div>
    <w:div w:id="1459958049">
      <w:bodyDiv w:val="1"/>
      <w:marLeft w:val="0"/>
      <w:marRight w:val="0"/>
      <w:marTop w:val="0"/>
      <w:marBottom w:val="0"/>
      <w:divBdr>
        <w:top w:val="none" w:sz="0" w:space="0" w:color="auto"/>
        <w:left w:val="none" w:sz="0" w:space="0" w:color="auto"/>
        <w:bottom w:val="none" w:sz="0" w:space="0" w:color="auto"/>
        <w:right w:val="none" w:sz="0" w:space="0" w:color="auto"/>
      </w:divBdr>
      <w:divsChild>
        <w:div w:id="295069461">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 w:id="1118793704">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 w:id="1875121249">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 w:id="2003116608">
          <w:blockQuote w:val="1"/>
          <w:marLeft w:val="720"/>
          <w:marRight w:val="720"/>
          <w:marTop w:val="100"/>
          <w:marBottom w:val="100"/>
          <w:divBdr>
            <w:top w:val="single" w:sz="6" w:space="0" w:color="auto"/>
            <w:left w:val="single" w:sz="36" w:space="0" w:color="auto"/>
            <w:bottom w:val="single" w:sz="6" w:space="0" w:color="auto"/>
            <w:right w:val="single" w:sz="6" w:space="0" w:color="auto"/>
          </w:divBdr>
        </w:div>
      </w:divsChild>
    </w:div>
    <w:div w:id="1470513280">
      <w:bodyDiv w:val="1"/>
      <w:marLeft w:val="0"/>
      <w:marRight w:val="0"/>
      <w:marTop w:val="0"/>
      <w:marBottom w:val="0"/>
      <w:divBdr>
        <w:top w:val="none" w:sz="0" w:space="0" w:color="auto"/>
        <w:left w:val="none" w:sz="0" w:space="0" w:color="auto"/>
        <w:bottom w:val="none" w:sz="0" w:space="0" w:color="auto"/>
        <w:right w:val="none" w:sz="0" w:space="0" w:color="auto"/>
      </w:divBdr>
      <w:divsChild>
        <w:div w:id="1547374238">
          <w:marLeft w:val="0"/>
          <w:marRight w:val="0"/>
          <w:marTop w:val="0"/>
          <w:marBottom w:val="0"/>
          <w:divBdr>
            <w:top w:val="single" w:sz="2" w:space="0" w:color="D4D4D4"/>
            <w:left w:val="single" w:sz="2" w:space="0" w:color="D4D4D4"/>
            <w:bottom w:val="single" w:sz="2" w:space="0" w:color="D4D4D4"/>
            <w:right w:val="single" w:sz="2" w:space="0" w:color="D4D4D4"/>
          </w:divBdr>
          <w:divsChild>
            <w:div w:id="884100838">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 w:id="1499930412">
      <w:bodyDiv w:val="1"/>
      <w:marLeft w:val="0"/>
      <w:marRight w:val="0"/>
      <w:marTop w:val="0"/>
      <w:marBottom w:val="0"/>
      <w:divBdr>
        <w:top w:val="none" w:sz="0" w:space="0" w:color="auto"/>
        <w:left w:val="none" w:sz="0" w:space="0" w:color="auto"/>
        <w:bottom w:val="none" w:sz="0" w:space="0" w:color="auto"/>
        <w:right w:val="none" w:sz="0" w:space="0" w:color="auto"/>
      </w:divBdr>
    </w:div>
    <w:div w:id="1529369718">
      <w:bodyDiv w:val="1"/>
      <w:marLeft w:val="0"/>
      <w:marRight w:val="0"/>
      <w:marTop w:val="0"/>
      <w:marBottom w:val="0"/>
      <w:divBdr>
        <w:top w:val="none" w:sz="0" w:space="0" w:color="auto"/>
        <w:left w:val="none" w:sz="0" w:space="0" w:color="auto"/>
        <w:bottom w:val="none" w:sz="0" w:space="0" w:color="auto"/>
        <w:right w:val="none" w:sz="0" w:space="0" w:color="auto"/>
      </w:divBdr>
    </w:div>
    <w:div w:id="1532298584">
      <w:bodyDiv w:val="1"/>
      <w:marLeft w:val="0"/>
      <w:marRight w:val="0"/>
      <w:marTop w:val="0"/>
      <w:marBottom w:val="0"/>
      <w:divBdr>
        <w:top w:val="none" w:sz="0" w:space="0" w:color="auto"/>
        <w:left w:val="none" w:sz="0" w:space="0" w:color="auto"/>
        <w:bottom w:val="none" w:sz="0" w:space="0" w:color="auto"/>
        <w:right w:val="none" w:sz="0" w:space="0" w:color="auto"/>
      </w:divBdr>
      <w:divsChild>
        <w:div w:id="35132521">
          <w:marLeft w:val="0"/>
          <w:marRight w:val="0"/>
          <w:marTop w:val="0"/>
          <w:marBottom w:val="0"/>
          <w:divBdr>
            <w:top w:val="single" w:sz="2" w:space="0" w:color="D4D4D4"/>
            <w:left w:val="single" w:sz="2" w:space="0" w:color="D4D4D4"/>
            <w:bottom w:val="single" w:sz="2" w:space="0" w:color="D4D4D4"/>
            <w:right w:val="single" w:sz="2" w:space="0" w:color="D4D4D4"/>
          </w:divBdr>
          <w:divsChild>
            <w:div w:id="1370910214">
              <w:marLeft w:val="0"/>
              <w:marRight w:val="0"/>
              <w:marTop w:val="0"/>
              <w:marBottom w:val="0"/>
              <w:divBdr>
                <w:top w:val="single" w:sz="6" w:space="0" w:color="auto"/>
                <w:left w:val="single" w:sz="36" w:space="0" w:color="auto"/>
                <w:bottom w:val="single" w:sz="6" w:space="0" w:color="auto"/>
                <w:right w:val="single" w:sz="6" w:space="0" w:color="auto"/>
              </w:divBdr>
              <w:divsChild>
                <w:div w:id="348412493">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 w:id="1639728849">
      <w:bodyDiv w:val="1"/>
      <w:marLeft w:val="0"/>
      <w:marRight w:val="0"/>
      <w:marTop w:val="0"/>
      <w:marBottom w:val="0"/>
      <w:divBdr>
        <w:top w:val="none" w:sz="0" w:space="0" w:color="auto"/>
        <w:left w:val="none" w:sz="0" w:space="0" w:color="auto"/>
        <w:bottom w:val="none" w:sz="0" w:space="0" w:color="auto"/>
        <w:right w:val="none" w:sz="0" w:space="0" w:color="auto"/>
      </w:divBdr>
    </w:div>
    <w:div w:id="1653291243">
      <w:bodyDiv w:val="1"/>
      <w:marLeft w:val="0"/>
      <w:marRight w:val="0"/>
      <w:marTop w:val="0"/>
      <w:marBottom w:val="0"/>
      <w:divBdr>
        <w:top w:val="none" w:sz="0" w:space="0" w:color="auto"/>
        <w:left w:val="none" w:sz="0" w:space="0" w:color="auto"/>
        <w:bottom w:val="none" w:sz="0" w:space="0" w:color="auto"/>
        <w:right w:val="none" w:sz="0" w:space="0" w:color="auto"/>
      </w:divBdr>
    </w:div>
    <w:div w:id="1786386913">
      <w:bodyDiv w:val="1"/>
      <w:marLeft w:val="0"/>
      <w:marRight w:val="0"/>
      <w:marTop w:val="0"/>
      <w:marBottom w:val="0"/>
      <w:divBdr>
        <w:top w:val="none" w:sz="0" w:space="0" w:color="auto"/>
        <w:left w:val="none" w:sz="0" w:space="0" w:color="auto"/>
        <w:bottom w:val="none" w:sz="0" w:space="0" w:color="auto"/>
        <w:right w:val="none" w:sz="0" w:space="0" w:color="auto"/>
      </w:divBdr>
    </w:div>
    <w:div w:id="1793665878">
      <w:bodyDiv w:val="1"/>
      <w:marLeft w:val="0"/>
      <w:marRight w:val="0"/>
      <w:marTop w:val="0"/>
      <w:marBottom w:val="0"/>
      <w:divBdr>
        <w:top w:val="none" w:sz="0" w:space="0" w:color="auto"/>
        <w:left w:val="none" w:sz="0" w:space="0" w:color="auto"/>
        <w:bottom w:val="none" w:sz="0" w:space="0" w:color="auto"/>
        <w:right w:val="none" w:sz="0" w:space="0" w:color="auto"/>
      </w:divBdr>
    </w:div>
    <w:div w:id="1873303398">
      <w:bodyDiv w:val="1"/>
      <w:marLeft w:val="0"/>
      <w:marRight w:val="0"/>
      <w:marTop w:val="0"/>
      <w:marBottom w:val="0"/>
      <w:divBdr>
        <w:top w:val="none" w:sz="0" w:space="0" w:color="auto"/>
        <w:left w:val="none" w:sz="0" w:space="0" w:color="auto"/>
        <w:bottom w:val="none" w:sz="0" w:space="0" w:color="auto"/>
        <w:right w:val="none" w:sz="0" w:space="0" w:color="auto"/>
      </w:divBdr>
    </w:div>
    <w:div w:id="1916275631">
      <w:bodyDiv w:val="1"/>
      <w:marLeft w:val="0"/>
      <w:marRight w:val="0"/>
      <w:marTop w:val="0"/>
      <w:marBottom w:val="0"/>
      <w:divBdr>
        <w:top w:val="none" w:sz="0" w:space="0" w:color="auto"/>
        <w:left w:val="none" w:sz="0" w:space="0" w:color="auto"/>
        <w:bottom w:val="none" w:sz="0" w:space="0" w:color="auto"/>
        <w:right w:val="none" w:sz="0" w:space="0" w:color="auto"/>
      </w:divBdr>
    </w:div>
    <w:div w:id="2005039928">
      <w:bodyDiv w:val="1"/>
      <w:marLeft w:val="0"/>
      <w:marRight w:val="0"/>
      <w:marTop w:val="0"/>
      <w:marBottom w:val="0"/>
      <w:divBdr>
        <w:top w:val="none" w:sz="0" w:space="0" w:color="auto"/>
        <w:left w:val="none" w:sz="0" w:space="0" w:color="auto"/>
        <w:bottom w:val="none" w:sz="0" w:space="0" w:color="auto"/>
        <w:right w:val="none" w:sz="0" w:space="0" w:color="auto"/>
      </w:divBdr>
    </w:div>
    <w:div w:id="2008900616">
      <w:bodyDiv w:val="1"/>
      <w:marLeft w:val="0"/>
      <w:marRight w:val="0"/>
      <w:marTop w:val="0"/>
      <w:marBottom w:val="0"/>
      <w:divBdr>
        <w:top w:val="none" w:sz="0" w:space="0" w:color="auto"/>
        <w:left w:val="none" w:sz="0" w:space="0" w:color="auto"/>
        <w:bottom w:val="none" w:sz="0" w:space="0" w:color="auto"/>
        <w:right w:val="none" w:sz="0" w:space="0" w:color="auto"/>
      </w:divBdr>
      <w:divsChild>
        <w:div w:id="1075471712">
          <w:marLeft w:val="0"/>
          <w:marRight w:val="0"/>
          <w:marTop w:val="0"/>
          <w:marBottom w:val="0"/>
          <w:divBdr>
            <w:top w:val="single" w:sz="2" w:space="0" w:color="D4D4D4"/>
            <w:left w:val="single" w:sz="2" w:space="0" w:color="D4D4D4"/>
            <w:bottom w:val="single" w:sz="2" w:space="0" w:color="D4D4D4"/>
            <w:right w:val="single" w:sz="2" w:space="0" w:color="D4D4D4"/>
          </w:divBdr>
          <w:divsChild>
            <w:div w:id="2123068753">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 w:id="2099132196">
      <w:bodyDiv w:val="1"/>
      <w:marLeft w:val="0"/>
      <w:marRight w:val="0"/>
      <w:marTop w:val="0"/>
      <w:marBottom w:val="0"/>
      <w:divBdr>
        <w:top w:val="none" w:sz="0" w:space="0" w:color="auto"/>
        <w:left w:val="none" w:sz="0" w:space="0" w:color="auto"/>
        <w:bottom w:val="none" w:sz="0" w:space="0" w:color="auto"/>
        <w:right w:val="none" w:sz="0" w:space="0" w:color="auto"/>
      </w:divBdr>
    </w:div>
    <w:div w:id="2143229694">
      <w:bodyDiv w:val="1"/>
      <w:marLeft w:val="0"/>
      <w:marRight w:val="0"/>
      <w:marTop w:val="0"/>
      <w:marBottom w:val="0"/>
      <w:divBdr>
        <w:top w:val="none" w:sz="0" w:space="0" w:color="auto"/>
        <w:left w:val="none" w:sz="0" w:space="0" w:color="auto"/>
        <w:bottom w:val="none" w:sz="0" w:space="0" w:color="auto"/>
        <w:right w:val="none" w:sz="0" w:space="0" w:color="auto"/>
      </w:divBdr>
      <w:divsChild>
        <w:div w:id="1668628954">
          <w:marLeft w:val="0"/>
          <w:marRight w:val="0"/>
          <w:marTop w:val="0"/>
          <w:marBottom w:val="0"/>
          <w:divBdr>
            <w:top w:val="single" w:sz="2" w:space="0" w:color="D4D4D4"/>
            <w:left w:val="single" w:sz="2" w:space="0" w:color="D4D4D4"/>
            <w:bottom w:val="single" w:sz="2" w:space="0" w:color="D4D4D4"/>
            <w:right w:val="single" w:sz="2" w:space="0" w:color="D4D4D4"/>
          </w:divBdr>
          <w:divsChild>
            <w:div w:id="1756785277">
              <w:marLeft w:val="0"/>
              <w:marRight w:val="0"/>
              <w:marTop w:val="0"/>
              <w:marBottom w:val="0"/>
              <w:divBdr>
                <w:top w:val="single" w:sz="2" w:space="0" w:color="D4D4D4"/>
                <w:left w:val="single" w:sz="2" w:space="0" w:color="D4D4D4"/>
                <w:bottom w:val="single" w:sz="2" w:space="0" w:color="D4D4D4"/>
                <w:right w:val="single" w:sz="2" w:space="0" w:color="D4D4D4"/>
              </w:divBdr>
              <w:divsChild>
                <w:div w:id="745690888">
                  <w:marLeft w:val="0"/>
                  <w:marRight w:val="0"/>
                  <w:marTop w:val="0"/>
                  <w:marBottom w:val="0"/>
                  <w:divBdr>
                    <w:top w:val="single" w:sz="6" w:space="0" w:color="auto"/>
                    <w:left w:val="single" w:sz="36" w:space="0" w:color="auto"/>
                    <w:bottom w:val="single" w:sz="6" w:space="0" w:color="auto"/>
                    <w:right w:val="single" w:sz="6" w:space="0" w:color="auto"/>
                  </w:divBdr>
                  <w:divsChild>
                    <w:div w:id="1427919135">
                      <w:marLeft w:val="0"/>
                      <w:marRight w:val="0"/>
                      <w:marTop w:val="0"/>
                      <w:marBottom w:val="0"/>
                      <w:divBdr>
                        <w:top w:val="single" w:sz="2" w:space="0" w:color="D4D4D4"/>
                        <w:left w:val="single" w:sz="2" w:space="0" w:color="D4D4D4"/>
                        <w:bottom w:val="single" w:sz="2" w:space="0" w:color="D4D4D4"/>
                        <w:right w:val="single" w:sz="2" w:space="0" w:color="D4D4D4"/>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dcarbon.org/document-in-force-download-C2025A001" TargetMode="External"/><Relationship Id="rId13" Type="http://schemas.openxmlformats.org/officeDocument/2006/relationships/hyperlink" Target="https://www.bidcarbon.com/ipaas?_l=space" TargetMode="External"/><Relationship Id="rId18" Type="http://schemas.openxmlformats.org/officeDocument/2006/relationships/hyperlink" Target="https://www.bidcarbon.org/step-4-managing-contract?_l=e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Methods@bidcarbon.or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bidcarbon.org/step-4-managing-contract?_l=e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bidcarbon.org/carbon-removal-contracts" TargetMode="External"/><Relationship Id="rId20" Type="http://schemas.openxmlformats.org/officeDocument/2006/relationships/hyperlink" Target="https://www.bidcarbon.org/about-us-who-we-are-tac-metho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bidcarbon.com/ipaas?_l=space" TargetMode="External"/><Relationship Id="rId23" Type="http://schemas.openxmlformats.org/officeDocument/2006/relationships/header" Target="header1.xml"/><Relationship Id="rId10" Type="http://schemas.openxmlformats.org/officeDocument/2006/relationships/hyperlink" Target="https://www.bidcarbon.org/document-in-force-download-C2025A002" TargetMode="External"/><Relationship Id="rId19" Type="http://schemas.openxmlformats.org/officeDocument/2006/relationships/hyperlink" Target="https://www.bidcarbon.org/step-4-managing-contract?_l=en" TargetMode="External"/><Relationship Id="rId4" Type="http://schemas.openxmlformats.org/officeDocument/2006/relationships/settings" Target="settings.xml"/><Relationship Id="rId9" Type="http://schemas.openxmlformats.org/officeDocument/2006/relationships/hyperlink" Target="https://www.bidcarbon.org/about-us-who-we-are-tac-methods" TargetMode="External"/><Relationship Id="rId14" Type="http://schemas.openxmlformats.org/officeDocument/2006/relationships/hyperlink" Target="https://www.bidcarbon.org/making-changes-your-project?_l=en" TargetMode="External"/><Relationship Id="rId22" Type="http://schemas.openxmlformats.org/officeDocument/2006/relationships/hyperlink" Target="mailto:enquiries@bidcarbon.org"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51384-123A-4263-A26C-940F20316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6714</TotalTime>
  <Pages>1</Pages>
  <Words>1545</Words>
  <Characters>8808</Characters>
  <DocSecurity>0</DocSecurity>
  <Lines>73</Lines>
  <Paragraphs>20</Paragraphs>
  <ScaleCrop>false</ScaleCrop>
  <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2024-07-20T16:33:00Z</cp:lastPrinted>
  <dcterms:created xsi:type="dcterms:W3CDTF">2024-07-20T09:11:00Z</dcterms:created>
  <dcterms:modified xsi:type="dcterms:W3CDTF">2026-10-02T09:42:00Z</dcterms:modified>
</cp:coreProperties>
</file>